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79FAB" w14:textId="77777777" w:rsidR="00101B5B" w:rsidRPr="00986CBD" w:rsidRDefault="00101B5B" w:rsidP="00101B5B">
      <w:pPr>
        <w:spacing w:line="276" w:lineRule="auto"/>
        <w:ind w:right="180"/>
        <w:jc w:val="center"/>
        <w:rPr>
          <w:b/>
          <w:lang w:val="ro-RO"/>
        </w:rPr>
      </w:pPr>
    </w:p>
    <w:p w14:paraId="08153672" w14:textId="77777777" w:rsidR="00101B5B" w:rsidRPr="00986CBD" w:rsidRDefault="00101B5B" w:rsidP="00101B5B">
      <w:pPr>
        <w:spacing w:line="276" w:lineRule="auto"/>
        <w:ind w:right="181"/>
        <w:jc w:val="center"/>
        <w:rPr>
          <w:b/>
          <w:lang w:val="ro-RO"/>
        </w:rPr>
      </w:pPr>
      <w:r w:rsidRPr="00986CBD">
        <w:rPr>
          <w:b/>
          <w:lang w:val="ro-RO"/>
        </w:rPr>
        <w:t xml:space="preserve">     NOTĂ DE FUNDAMENTARE</w:t>
      </w:r>
    </w:p>
    <w:tbl>
      <w:tblPr>
        <w:tblpPr w:leftFromText="180" w:rightFromText="180" w:vertAnchor="page" w:horzAnchor="margin" w:tblpXSpec="center" w:tblpY="1711"/>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8"/>
        <w:gridCol w:w="2898"/>
        <w:gridCol w:w="1127"/>
        <w:gridCol w:w="1236"/>
        <w:gridCol w:w="1093"/>
        <w:gridCol w:w="1119"/>
        <w:gridCol w:w="1284"/>
      </w:tblGrid>
      <w:tr w:rsidR="00101B5B" w:rsidRPr="00986CBD" w14:paraId="172E8ED6" w14:textId="77777777" w:rsidTr="00101B5B">
        <w:trPr>
          <w:trHeight w:val="162"/>
        </w:trPr>
        <w:tc>
          <w:tcPr>
            <w:tcW w:w="10885" w:type="dxa"/>
            <w:gridSpan w:val="7"/>
            <w:shd w:val="clear" w:color="auto" w:fill="auto"/>
          </w:tcPr>
          <w:p w14:paraId="30D6664B" w14:textId="77777777" w:rsidR="00101B5B" w:rsidRPr="00986CBD" w:rsidRDefault="00101B5B" w:rsidP="00101B5B">
            <w:pPr>
              <w:spacing w:line="276" w:lineRule="auto"/>
              <w:jc w:val="center"/>
              <w:rPr>
                <w:b/>
                <w:lang w:val="ro-RO"/>
              </w:rPr>
            </w:pPr>
          </w:p>
          <w:p w14:paraId="2C1F0B89" w14:textId="77777777" w:rsidR="00101B5B" w:rsidRPr="00986CBD" w:rsidRDefault="00101B5B" w:rsidP="00101B5B">
            <w:pPr>
              <w:spacing w:line="276" w:lineRule="auto"/>
              <w:jc w:val="center"/>
              <w:rPr>
                <w:b/>
                <w:lang w:val="ro-RO"/>
              </w:rPr>
            </w:pPr>
            <w:r w:rsidRPr="00986CBD">
              <w:rPr>
                <w:b/>
                <w:lang w:val="ro-RO"/>
              </w:rPr>
              <w:t>Secţiunea 1</w:t>
            </w:r>
          </w:p>
          <w:p w14:paraId="3E0A5AC4" w14:textId="77777777" w:rsidR="00101B5B" w:rsidRPr="00986CBD" w:rsidRDefault="00101B5B" w:rsidP="00101B5B">
            <w:pPr>
              <w:spacing w:line="276" w:lineRule="auto"/>
              <w:jc w:val="center"/>
              <w:rPr>
                <w:b/>
                <w:lang w:val="ro-RO"/>
              </w:rPr>
            </w:pPr>
            <w:r w:rsidRPr="00986CBD">
              <w:rPr>
                <w:b/>
                <w:lang w:val="ro-RO"/>
              </w:rPr>
              <w:t>Titlul proiectului de act normativ</w:t>
            </w:r>
          </w:p>
          <w:p w14:paraId="2E48DC6F" w14:textId="77777777" w:rsidR="00101B5B" w:rsidRPr="00986CBD" w:rsidRDefault="00101B5B" w:rsidP="00101B5B">
            <w:pPr>
              <w:spacing w:line="276" w:lineRule="auto"/>
              <w:jc w:val="center"/>
              <w:rPr>
                <w:b/>
                <w:lang w:val="ro-RO"/>
              </w:rPr>
            </w:pPr>
          </w:p>
          <w:p w14:paraId="3C3D4FE3" w14:textId="26083396" w:rsidR="00101B5B" w:rsidRPr="00986CBD" w:rsidRDefault="00101B5B" w:rsidP="003D2493">
            <w:pPr>
              <w:pStyle w:val="al"/>
              <w:ind w:right="91"/>
              <w:jc w:val="center"/>
              <w:rPr>
                <w:b/>
                <w:bCs/>
                <w:iCs/>
              </w:rPr>
            </w:pPr>
            <w:r w:rsidRPr="00986CBD">
              <w:rPr>
                <w:rStyle w:val="do1"/>
                <w:sz w:val="24"/>
                <w:szCs w:val="24"/>
              </w:rPr>
              <w:t xml:space="preserve">Hotărâre a Guvernului privind aprobarea Programului Naţional </w:t>
            </w:r>
            <w:r w:rsidRPr="00986CBD">
              <w:rPr>
                <w:rStyle w:val="do1"/>
                <w:bCs w:val="0"/>
                <w:iCs/>
                <w:sz w:val="24"/>
                <w:szCs w:val="24"/>
              </w:rPr>
              <w:t xml:space="preserve">Competenţe digitale pentru angajaţii din sectorul întreprinderilor mici </w:t>
            </w:r>
            <w:r w:rsidR="003D2493">
              <w:rPr>
                <w:rStyle w:val="do1"/>
                <w:bCs w:val="0"/>
                <w:iCs/>
                <w:sz w:val="24"/>
                <w:szCs w:val="24"/>
              </w:rPr>
              <w:t>ș</w:t>
            </w:r>
            <w:r w:rsidRPr="00986CBD">
              <w:rPr>
                <w:rStyle w:val="do1"/>
                <w:bCs w:val="0"/>
                <w:iCs/>
                <w:sz w:val="24"/>
                <w:szCs w:val="24"/>
              </w:rPr>
              <w:t>i mijlocii</w:t>
            </w:r>
            <w:r w:rsidRPr="00986CBD">
              <w:rPr>
                <w:rStyle w:val="do1"/>
                <w:sz w:val="24"/>
                <w:szCs w:val="24"/>
              </w:rPr>
              <w:t>, finanțat în cadrul Programului Operaţional Capital Uman 2014 – 2020, Axa Prioritară – 3: Locuri de muncă pentru toți</w:t>
            </w:r>
          </w:p>
        </w:tc>
      </w:tr>
      <w:tr w:rsidR="00101B5B" w:rsidRPr="00986CBD" w14:paraId="4203224E" w14:textId="77777777" w:rsidTr="00101B5B">
        <w:trPr>
          <w:trHeight w:val="162"/>
        </w:trPr>
        <w:tc>
          <w:tcPr>
            <w:tcW w:w="10885" w:type="dxa"/>
            <w:gridSpan w:val="7"/>
            <w:shd w:val="clear" w:color="auto" w:fill="auto"/>
          </w:tcPr>
          <w:p w14:paraId="702A5346" w14:textId="77777777" w:rsidR="00101B5B" w:rsidRPr="00986CBD" w:rsidRDefault="00101B5B" w:rsidP="00101B5B">
            <w:pPr>
              <w:spacing w:line="276" w:lineRule="auto"/>
              <w:jc w:val="center"/>
              <w:rPr>
                <w:b/>
                <w:lang w:val="ro-RO"/>
              </w:rPr>
            </w:pPr>
          </w:p>
          <w:p w14:paraId="22C992BA" w14:textId="77777777" w:rsidR="00101B5B" w:rsidRPr="00986CBD" w:rsidRDefault="00101B5B" w:rsidP="00101B5B">
            <w:pPr>
              <w:spacing w:line="276" w:lineRule="auto"/>
              <w:jc w:val="center"/>
              <w:rPr>
                <w:b/>
                <w:lang w:val="ro-RO"/>
              </w:rPr>
            </w:pPr>
            <w:r w:rsidRPr="00986CBD">
              <w:rPr>
                <w:b/>
                <w:lang w:val="ro-RO"/>
              </w:rPr>
              <w:t>Secţiunea 2</w:t>
            </w:r>
          </w:p>
          <w:p w14:paraId="2A0EAB6F" w14:textId="77777777" w:rsidR="00101B5B" w:rsidRPr="00986CBD" w:rsidRDefault="00101B5B" w:rsidP="00101B5B">
            <w:pPr>
              <w:spacing w:line="276" w:lineRule="auto"/>
              <w:jc w:val="center"/>
              <w:rPr>
                <w:b/>
                <w:lang w:val="ro-RO"/>
              </w:rPr>
            </w:pPr>
            <w:r w:rsidRPr="00986CBD">
              <w:rPr>
                <w:b/>
                <w:lang w:val="ro-RO"/>
              </w:rPr>
              <w:t>Motivul emiterii actului normativ</w:t>
            </w:r>
          </w:p>
          <w:p w14:paraId="0FD38E34" w14:textId="77777777" w:rsidR="00101B5B" w:rsidRPr="00986CBD" w:rsidRDefault="00101B5B" w:rsidP="00101B5B">
            <w:pPr>
              <w:spacing w:line="276" w:lineRule="auto"/>
              <w:rPr>
                <w:b/>
                <w:lang w:val="ro-RO"/>
              </w:rPr>
            </w:pPr>
          </w:p>
        </w:tc>
      </w:tr>
      <w:tr w:rsidR="00101B5B" w:rsidRPr="00986CBD" w14:paraId="3985FC1F" w14:textId="77777777" w:rsidTr="00101B5B">
        <w:trPr>
          <w:trHeight w:val="79"/>
        </w:trPr>
        <w:tc>
          <w:tcPr>
            <w:tcW w:w="2128" w:type="dxa"/>
            <w:shd w:val="clear" w:color="auto" w:fill="auto"/>
          </w:tcPr>
          <w:p w14:paraId="0D47D3C5" w14:textId="77777777" w:rsidR="00101B5B" w:rsidRPr="00986CBD" w:rsidRDefault="00101B5B" w:rsidP="00101B5B">
            <w:pPr>
              <w:spacing w:line="276" w:lineRule="auto"/>
              <w:rPr>
                <w:lang w:val="ro-RO"/>
              </w:rPr>
            </w:pPr>
            <w:r w:rsidRPr="00986CBD">
              <w:rPr>
                <w:lang w:val="ro-RO"/>
              </w:rPr>
              <w:t>1. Descrierea situaţiei actuale</w:t>
            </w:r>
          </w:p>
        </w:tc>
        <w:tc>
          <w:tcPr>
            <w:tcW w:w="8757" w:type="dxa"/>
            <w:gridSpan w:val="6"/>
            <w:shd w:val="clear" w:color="auto" w:fill="auto"/>
          </w:tcPr>
          <w:p w14:paraId="1793E058" w14:textId="77777777" w:rsidR="00101B5B" w:rsidRPr="00986CBD" w:rsidRDefault="00101B5B" w:rsidP="00E12101">
            <w:pPr>
              <w:jc w:val="both"/>
              <w:rPr>
                <w:lang w:val="ro-RO"/>
              </w:rPr>
            </w:pPr>
            <w:r w:rsidRPr="00986CBD">
              <w:rPr>
                <w:lang w:val="ro-RO"/>
              </w:rPr>
              <w:t>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w:t>
            </w:r>
          </w:p>
          <w:p w14:paraId="1F125727" w14:textId="77777777" w:rsidR="00101B5B" w:rsidRPr="00986CBD" w:rsidRDefault="00101B5B" w:rsidP="00E12101">
            <w:pPr>
              <w:spacing w:before="120" w:after="120"/>
              <w:jc w:val="both"/>
              <w:rPr>
                <w:lang w:val="ro-RO"/>
              </w:rPr>
            </w:pPr>
            <w:r w:rsidRPr="00986CBD">
              <w:rPr>
                <w:lang w:val="ro-RO"/>
              </w:rPr>
              <w:t xml:space="preserve">Comisia Europeană prin intermediul Agendei Digitale pentru Europa asociază competențele digitale cu o economie modernă procedând la stabilirea ca obiectiv de maximă importanță promovarea competențelor digitale. La nivel european, economia internetului creează cinci locuri de muncă pentru fiecare 2 locuri de muncă „offline” pierdute, estimându-se că jumătate din creșterea productivităţii provine din investiţii în tehnologia informaţiei și comunicaţiilor. </w:t>
            </w:r>
          </w:p>
          <w:p w14:paraId="1DA63C13" w14:textId="77777777" w:rsidR="00101B5B" w:rsidRPr="00986CBD" w:rsidRDefault="00101B5B" w:rsidP="00E12101">
            <w:pPr>
              <w:spacing w:before="120" w:after="120"/>
              <w:jc w:val="both"/>
              <w:rPr>
                <w:lang w:val="ro-RO"/>
              </w:rPr>
            </w:pPr>
            <w:r w:rsidRPr="00986CBD">
              <w:rPr>
                <w:lang w:val="ro-RO"/>
              </w:rPr>
              <w:t xml:space="preserve">Agenda digitală își propune obiective ambițioase privind acoperirea și viteza de acces și le solicită statelor membre să adopte măsuri, prin care să faciliteze investițiile în rețelele în bandă largă. Între România și obiectivele UE există decalaje mai ales în ceea ce privește accesul la rețele de generație următoare (NGA), utilizarea generală a internetului și competențele digitale, care se reflectă în numărul redus de tranzacții online efectuate de firme și cetățeni (Acordul de Parteneriat, 2014). </w:t>
            </w:r>
          </w:p>
          <w:p w14:paraId="0D5B74A1" w14:textId="77777777" w:rsidR="00101B5B" w:rsidRPr="00986CBD" w:rsidRDefault="00101B5B" w:rsidP="00E12101">
            <w:pPr>
              <w:spacing w:before="120" w:after="120"/>
              <w:jc w:val="both"/>
              <w:rPr>
                <w:lang w:val="ro-RO"/>
              </w:rPr>
            </w:pPr>
            <w:r w:rsidRPr="00986CBD">
              <w:rPr>
                <w:lang w:val="ro-RO"/>
              </w:rPr>
              <w:t xml:space="preserve">Potrivit Indicelui economiei și societății digitale (DESI - The Digital Economy and Society Index), calculat de Comisia Europeană, România ocupă penultimul loc în UE la digitalizare, ultimul loc fiind ocupat de Bulgaria. România se situează pe ultimul loc în UE la utilizarea Internetului, dar și la servicii publice digitale. Totodată, raportul DESI 2019 arată că România a făcut progrese lente în domeniul digital. In ceea ce privește competențele digitale, raportul DESI 2019 arată că mai puțin de o treime din populația de 16-74 de ani are competențe digitale de bază. În ceea ce privește dimensiunea capitalului uman, România se situează pe locul 27 în rândul țărilor UE, cu mult sub media UE. Nivelurile competențelor digitale de bază și avansate rămân cele mai scăzute în rândul statelor membre ale UE.  Doar 29% dintre persoanele cu vârsta cuprinsă între 16 și 74 de ani au competențe digitale de bază (57% la nivelul UE în ansamblu) iar 10% au competențe digitale avansate (față de o medie a UE de 31%).  În ciuda creșterii procentului de specialiști în domeniul Tehnologiei Informaţiei şi Comunicaţiilor (TIC), aceștia reprezintă o proporție mai mică din forța de muncă în comparație cu ansamblul UE (2,1% față de media UE de 3,7%). În ceea ce privește absolvenții în domeniul TIC, România are rezultate bune, aflându-se pe locul 6 între statele membre ale UE, cu 4,9 % din numărul total de absolvenți. În ceea ce privește specialistele din domeniul TIC, România se află pe locul 16, aceste specialiste reprezentând 1,3 % din femeile încadrate în muncă în România, ceea ce situează această țară cu puțin sub media UE de 1,4 %. </w:t>
            </w:r>
          </w:p>
          <w:p w14:paraId="08960228" w14:textId="77777777" w:rsidR="00101B5B" w:rsidRPr="00986CBD" w:rsidRDefault="00101B5B" w:rsidP="00E12101">
            <w:pPr>
              <w:spacing w:before="120" w:after="120"/>
              <w:jc w:val="both"/>
              <w:rPr>
                <w:lang w:val="ro-RO"/>
              </w:rPr>
            </w:pPr>
            <w:r w:rsidRPr="00986CBD">
              <w:rPr>
                <w:lang w:val="ro-RO"/>
              </w:rPr>
              <w:lastRenderedPageBreak/>
              <w:t>In ceea ce priveste integrarea tehnologiei digitale, raportul DESI 2019 arată că doar 8% din IMM-uri vând online. Întreprinderile din România profită de posibilitățile oferite de analiza volumelor mari de date (big data) (11% față de media UE de 12%); la acest capitol România se situează pe locul 14. 9% dintre întreprinderile din România utilizează rețelele de socializare (comparativ cu media UE de 21%). S-a înregistrat o ușoară îmbunătățire a utilizării serviciilor de cloud, de la 6 % în 2017 la 7% în 2018, însă România rămâne cu mult sub media UE de 18 %. Doar 8% din totalul IMM-urilor fac vânzări online (față de media UE de 17%), în timp ce 2% dintre acestea efectuează vânzări online ransfrontaliere (comparativ cu media UE de 8%).</w:t>
            </w:r>
          </w:p>
          <w:p w14:paraId="7DDD7ECF" w14:textId="77777777" w:rsidR="00101B5B" w:rsidRPr="00986CBD" w:rsidRDefault="00101B5B" w:rsidP="00E12101">
            <w:pPr>
              <w:spacing w:before="120" w:after="120"/>
              <w:jc w:val="both"/>
              <w:rPr>
                <w:lang w:val="ro-RO"/>
              </w:rPr>
            </w:pPr>
            <w:r w:rsidRPr="00986CBD">
              <w:rPr>
                <w:lang w:val="ro-RO"/>
              </w:rPr>
              <w:t>România este încadrată la nivel european în grupul țărilor care vin din urmă (catching-up), alături de Bulgaria, Cehia, Polonia, Ungaria, Slovacia, Letonia și Lituania, poziționare care stabilește în linii generale contextul politicii de competitivitate pentru perioada următoare.</w:t>
            </w:r>
          </w:p>
          <w:p w14:paraId="3556D9F0" w14:textId="77777777" w:rsidR="00101B5B" w:rsidRPr="00986CBD" w:rsidRDefault="00101B5B" w:rsidP="00E12101">
            <w:pPr>
              <w:spacing w:before="120" w:after="120"/>
              <w:jc w:val="both"/>
              <w:rPr>
                <w:lang w:val="ro-RO"/>
              </w:rPr>
            </w:pPr>
            <w:r w:rsidRPr="00986CBD">
              <w:rPr>
                <w:lang w:val="ro-RO"/>
              </w:rPr>
              <w:t>Economia României se bazează preponderent pe servicii (67% din PIB), urmate de industria prelucrătoare (22% din PIB), agricultura (7% din PIB) și ale industrii non-prelucrătoare (4% din PIB) .</w:t>
            </w:r>
          </w:p>
          <w:p w14:paraId="5FF3A713" w14:textId="77777777" w:rsidR="00101B5B" w:rsidRPr="00986CBD" w:rsidRDefault="00101B5B" w:rsidP="00E12101">
            <w:pPr>
              <w:spacing w:before="120" w:after="120"/>
              <w:jc w:val="both"/>
              <w:rPr>
                <w:lang w:val="ro-RO"/>
              </w:rPr>
            </w:pPr>
            <w:r w:rsidRPr="00986CBD">
              <w:rPr>
                <w:lang w:val="ro-RO"/>
              </w:rPr>
              <w:t xml:space="preserve">Se pot identifica trei categorii principale de competențe digitale, care sunt utilizate în diferite modele pentru măsurarea sau dezvoltarea competențelor digitale. Aceste trei categorii se aplică diferitelor tipuri de abilități și utilizatori (Comisia Europeană, 2017): </w:t>
            </w:r>
          </w:p>
          <w:p w14:paraId="215D6A68" w14:textId="77777777" w:rsidR="00101B5B" w:rsidRPr="00986CBD" w:rsidRDefault="00101B5B" w:rsidP="00E12101">
            <w:pPr>
              <w:spacing w:before="120" w:after="120"/>
              <w:jc w:val="both"/>
              <w:rPr>
                <w:lang w:val="ro-RO"/>
              </w:rPr>
            </w:pPr>
            <w:r w:rsidRPr="00986CBD">
              <w:rPr>
                <w:lang w:val="ro-RO"/>
              </w:rPr>
              <w:t>-</w:t>
            </w:r>
            <w:r w:rsidRPr="00986CBD">
              <w:rPr>
                <w:lang w:val="ro-RO"/>
              </w:rPr>
              <w:tab/>
              <w:t>abilitățile digitale de bază care reprezintă, de fapt, alfabetizarea digitală, atât pentru uzul personal, cât și la locul de muncă,</w:t>
            </w:r>
          </w:p>
          <w:p w14:paraId="17C7DDD8" w14:textId="77777777" w:rsidR="00101B5B" w:rsidRPr="00986CBD" w:rsidRDefault="00101B5B" w:rsidP="00E12101">
            <w:pPr>
              <w:spacing w:before="120" w:after="120"/>
              <w:jc w:val="both"/>
              <w:rPr>
                <w:lang w:val="ro-RO"/>
              </w:rPr>
            </w:pPr>
            <w:r w:rsidRPr="00986CBD">
              <w:rPr>
                <w:lang w:val="ro-RO"/>
              </w:rPr>
              <w:t>-</w:t>
            </w:r>
            <w:r w:rsidRPr="00986CBD">
              <w:rPr>
                <w:lang w:val="ro-RO"/>
              </w:rPr>
              <w:tab/>
              <w:t>abilitățile digitale care se referă la ocuparea forței de muncă și care cuprind competențele de bază la care trebuie să se adauge cunoștințele necesare la locul de muncă, în principal utilizarea aplicațiilor TIC,</w:t>
            </w:r>
          </w:p>
          <w:p w14:paraId="69965493" w14:textId="77777777" w:rsidR="00101B5B" w:rsidRPr="00986CBD" w:rsidRDefault="00101B5B" w:rsidP="00E12101">
            <w:pPr>
              <w:spacing w:before="120" w:after="120"/>
              <w:jc w:val="both"/>
              <w:rPr>
                <w:lang w:val="ro-RO"/>
              </w:rPr>
            </w:pPr>
            <w:r w:rsidRPr="00986CBD">
              <w:rPr>
                <w:lang w:val="ro-RO"/>
              </w:rPr>
              <w:t>-</w:t>
            </w:r>
            <w:r w:rsidRPr="00986CBD">
              <w:rPr>
                <w:lang w:val="ro-RO"/>
              </w:rPr>
              <w:tab/>
              <w:t>competențele digitale pentru profesiile din domeniul TIC care, pe lângă categoriile de mai sus, includ și cunoștințele specializate necesare în sectorul TIC, precum și o componentă inovatoare și capacitatea de a dezvolta noi soluții, produse sau servicii digitale.</w:t>
            </w:r>
          </w:p>
          <w:p w14:paraId="47377294" w14:textId="77777777" w:rsidR="00101B5B" w:rsidRPr="00986CBD" w:rsidRDefault="00101B5B" w:rsidP="00E12101">
            <w:pPr>
              <w:spacing w:before="120" w:after="120"/>
              <w:jc w:val="both"/>
              <w:rPr>
                <w:lang w:val="ro-RO"/>
              </w:rPr>
            </w:pPr>
            <w:r w:rsidRPr="00986CBD">
              <w:rPr>
                <w:lang w:val="ro-RO"/>
              </w:rPr>
              <w:t>Formarea unor profesioniști înalt calificați în domeniul TIC este esențială pentru competitivitate. Competențele digitale avansate sunt importante pentru sprijinirea următoarei generații de analiști, cercetători și inovatori. Cunoștințele de specialitate aprofundate în domeniul digital sunt necesare multor profesii, nu doar persoanelor care lucrează în domeniul TIC.</w:t>
            </w:r>
          </w:p>
          <w:p w14:paraId="3533762D" w14:textId="77777777" w:rsidR="00101B5B" w:rsidRPr="00986CBD" w:rsidRDefault="00101B5B" w:rsidP="00E12101">
            <w:pPr>
              <w:spacing w:before="120" w:after="120"/>
              <w:jc w:val="both"/>
              <w:rPr>
                <w:lang w:val="ro-RO"/>
              </w:rPr>
            </w:pPr>
            <w:r w:rsidRPr="00986CBD">
              <w:rPr>
                <w:lang w:val="ro-RO"/>
              </w:rPr>
              <w:t>Avantajele standardizarii competenţelor digitale sunt:</w:t>
            </w:r>
          </w:p>
          <w:p w14:paraId="12497118" w14:textId="77777777" w:rsidR="00101B5B" w:rsidRPr="00986CBD" w:rsidRDefault="00101B5B" w:rsidP="00E12101">
            <w:pPr>
              <w:spacing w:before="120" w:after="120"/>
              <w:jc w:val="both"/>
              <w:rPr>
                <w:lang w:val="ro-RO"/>
              </w:rPr>
            </w:pPr>
            <w:r w:rsidRPr="00986CBD">
              <w:rPr>
                <w:lang w:val="ro-RO"/>
              </w:rPr>
              <w:t>- creşterea numărului de locuri vacante în sectorul TIC pe fondul lipsei personalului cu calificare corespunzătoare,</w:t>
            </w:r>
          </w:p>
          <w:p w14:paraId="268469E8" w14:textId="77777777" w:rsidR="00101B5B" w:rsidRPr="00986CBD" w:rsidRDefault="00101B5B" w:rsidP="00E12101">
            <w:pPr>
              <w:spacing w:before="120" w:after="120"/>
              <w:jc w:val="both"/>
              <w:rPr>
                <w:lang w:val="ro-RO"/>
              </w:rPr>
            </w:pPr>
            <w:r w:rsidRPr="00986CBD">
              <w:rPr>
                <w:lang w:val="ro-RO"/>
              </w:rPr>
              <w:t>- nevoia recunoaşterii pregătirii profesionale (diplome) între statele UE printr-o certificare unificată,</w:t>
            </w:r>
          </w:p>
          <w:p w14:paraId="40DFA7FF" w14:textId="77777777" w:rsidR="00101B5B" w:rsidRPr="00986CBD" w:rsidRDefault="00101B5B" w:rsidP="00E12101">
            <w:pPr>
              <w:spacing w:before="120" w:after="120"/>
              <w:jc w:val="both"/>
              <w:rPr>
                <w:lang w:val="ro-RO"/>
              </w:rPr>
            </w:pPr>
            <w:r w:rsidRPr="00986CBD">
              <w:rPr>
                <w:lang w:val="ro-RO"/>
              </w:rPr>
              <w:t>- favorizarea mobilității personalului calificat TIC între statele UE, ceea ce va conduce şi la reducerea șomajului mai ales în rândul tinerilor.</w:t>
            </w:r>
          </w:p>
          <w:p w14:paraId="5F3CBCBF" w14:textId="77777777" w:rsidR="00101B5B" w:rsidRPr="00986CBD" w:rsidRDefault="00101B5B" w:rsidP="00E12101">
            <w:pPr>
              <w:spacing w:before="120" w:after="120"/>
              <w:jc w:val="both"/>
              <w:rPr>
                <w:lang w:val="ro-RO"/>
              </w:rPr>
            </w:pPr>
            <w:r w:rsidRPr="00986CBD">
              <w:rPr>
                <w:lang w:val="ro-RO"/>
              </w:rPr>
              <w:t>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și retehnologizările.</w:t>
            </w:r>
          </w:p>
          <w:p w14:paraId="3821E6CB" w14:textId="77777777" w:rsidR="00101B5B" w:rsidRPr="00986CBD" w:rsidRDefault="00101B5B" w:rsidP="00E12101">
            <w:pPr>
              <w:spacing w:before="120" w:after="120"/>
              <w:jc w:val="both"/>
              <w:rPr>
                <w:lang w:val="ro-RO"/>
              </w:rPr>
            </w:pPr>
            <w:r w:rsidRPr="00986CBD">
              <w:rPr>
                <w:lang w:val="ro-RO"/>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14:paraId="079FD9CF" w14:textId="77777777" w:rsidR="00101B5B" w:rsidRPr="00986CBD" w:rsidRDefault="00101B5B" w:rsidP="00E12101">
            <w:pPr>
              <w:spacing w:before="120" w:after="120"/>
              <w:jc w:val="both"/>
              <w:rPr>
                <w:lang w:val="ro-RO"/>
              </w:rPr>
            </w:pPr>
            <w:r w:rsidRPr="00986CBD">
              <w:rPr>
                <w:lang w:val="ro-RO"/>
              </w:rPr>
              <w:lastRenderedPageBreak/>
              <w:t>Retehnologizările au jucat un rol foarte important în modelarea sau redefinirea conținutului ocupațiilor „dominante”, precum și a celor care și-au modificat semnificativ conținutul.</w:t>
            </w:r>
          </w:p>
          <w:p w14:paraId="1A73886F" w14:textId="77777777" w:rsidR="00101B5B" w:rsidRPr="00986CBD" w:rsidRDefault="00101B5B" w:rsidP="00E12101">
            <w:pPr>
              <w:spacing w:before="120" w:after="120"/>
              <w:jc w:val="both"/>
              <w:rPr>
                <w:lang w:val="ro-RO"/>
              </w:rPr>
            </w:pPr>
            <w:r w:rsidRPr="00986CBD">
              <w:rPr>
                <w:lang w:val="ro-RO"/>
              </w:rPr>
              <w:t>În acest context, acțiunile–cheie care pot susține adaptarea lucrătorilor și întreprinderilor la schimbare au în vedere sprijinul pentru dezvoltarea activităților în special în sectoarele emergente cum ar fi “economia verde”, protecția mediului, sectoarele creative și culturale, agricultură ecologică, sectorul social, componente auto și TIC, sensibilizarea agenților economici cu privire la egalitatea de șanse între femei și bărbați și concilierea vieții profesionale cu cea privată, adaptarea la schimbări a întreprinderilor și lucrătorilor prin programe de formare profesională continuă care să le furnizeze competențele necesare practicării ocupațiilor care și-au schimbat conținutul sau a celor nou-apărute ca urmare a introducerii progresului tehnologic, creșterea mobilității transnaționale a forței de muncă, dezvoltarea competențelor digitale și anticiparea necesarului de formare a lucrătorilor. Este evident pentru angajatori că utilizarea eficientă a tehnologiilor digitale la locul de muncă trebuie să fie însoțită de competențe digitale adecvate ale forței de muncă.</w:t>
            </w:r>
          </w:p>
          <w:p w14:paraId="5D45C092" w14:textId="77777777" w:rsidR="00101B5B" w:rsidRPr="00986CBD" w:rsidRDefault="00101B5B" w:rsidP="00E12101">
            <w:pPr>
              <w:spacing w:before="120" w:after="120"/>
              <w:jc w:val="both"/>
              <w:rPr>
                <w:lang w:val="ro-RO"/>
              </w:rPr>
            </w:pPr>
            <w:r w:rsidRPr="00986CBD">
              <w:rPr>
                <w:lang w:val="ro-RO"/>
              </w:rPr>
              <w:t>România și-a stabilit prin intermediul Strategiei Naționale privind Agenda Digitală pentru România 2020, Pilon VI, creșterea nivelului de alfabetizare digitală, a competențelor și a incluziunii deoarece se creează o punte în privința decalajului digital pentru toți consumatorii, pentru ca aceștia să beneficieze în mod egal și pe deplin de avantajele serviciilor TIC. Guvernul României și-a asumat prin intermediul Acordului de Parteneriat 2014 – 2020 aplicarea pe orizontală a TIC la nivelul întreprinderilor și al autorităților precum și consolidarea mediului de afaceri digital.</w:t>
            </w:r>
          </w:p>
          <w:p w14:paraId="57F98E5C" w14:textId="77777777" w:rsidR="00101B5B" w:rsidRPr="00986CBD" w:rsidRDefault="00101B5B" w:rsidP="00E12101">
            <w:pPr>
              <w:spacing w:before="120" w:after="120"/>
              <w:jc w:val="both"/>
              <w:rPr>
                <w:lang w:val="ro-RO"/>
              </w:rPr>
            </w:pPr>
            <w:r w:rsidRPr="00986CBD">
              <w:rPr>
                <w:lang w:val="ro-RO"/>
              </w:rPr>
              <w:t>Competențele informatice sunt esențiale pentru tranziția României la o economie bazată pe cunoaștere, la reforme educaționale de tipul „a doua șansă” și la învățarea pe tot parcursul vieții, precum și la introducerea cu succes a serviciilor publice electronice. Cu toate acestea, în 2012, România a înregistrat o pondere mare în UE 27 (85%) în ceea ce privește persoanele cu vârsta cuprinsă între 16 și 74 de ani care nu dețin competențe informatice, comparativ cu media UE de 47% (sursă: Tabloul de bord al Agendei digitale 2013).</w:t>
            </w:r>
          </w:p>
          <w:p w14:paraId="1BD739CA" w14:textId="77777777" w:rsidR="00101B5B" w:rsidRPr="00986CBD" w:rsidRDefault="00101B5B" w:rsidP="00E12101">
            <w:pPr>
              <w:spacing w:before="120" w:after="120"/>
              <w:jc w:val="both"/>
              <w:rPr>
                <w:lang w:val="ro-RO"/>
              </w:rPr>
            </w:pPr>
            <w:r w:rsidRPr="00986CBD">
              <w:rPr>
                <w:lang w:val="ro-RO"/>
              </w:rPr>
              <w:t xml:space="preserve">În conformitate cu POCU 2014 – 2020, 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w:t>
            </w:r>
          </w:p>
          <w:p w14:paraId="2AD0B01C" w14:textId="77777777" w:rsidR="00101B5B" w:rsidRPr="00986CBD" w:rsidRDefault="00101B5B" w:rsidP="00E12101">
            <w:pPr>
              <w:spacing w:before="120" w:after="120"/>
              <w:jc w:val="both"/>
              <w:rPr>
                <w:lang w:val="ro-RO"/>
              </w:rPr>
            </w:pPr>
            <w:r w:rsidRPr="00986CBD">
              <w:rPr>
                <w:lang w:val="ro-RO"/>
              </w:rPr>
              <w:t>Progresul tehnologic în domeniul digital are o influență deosebită asupra ocupațiilor existente pe piața muncii. În acest context nevoia de calificare permanentă în rândul angajaților a devenit o variabilă constantă la nivelul mediului de afaceri, companiile fiind nevoite să asigure un proces de formare continuu, mai ales în domeniul digital.</w:t>
            </w:r>
          </w:p>
          <w:p w14:paraId="2300DEB7" w14:textId="77777777" w:rsidR="00101B5B" w:rsidRPr="00986CBD" w:rsidRDefault="00101B5B" w:rsidP="00E12101">
            <w:pPr>
              <w:spacing w:before="120" w:after="120"/>
              <w:jc w:val="both"/>
              <w:rPr>
                <w:lang w:val="ro-RO"/>
              </w:rPr>
            </w:pPr>
            <w:r w:rsidRPr="00986CBD">
              <w:rPr>
                <w:lang w:val="ro-RO"/>
              </w:rPr>
              <w:t>Strategia Națională pentru Competitivitate 2015-2020 (SNC) a identificat următoarele sectoare economice cu potențial competitiv care se corelează cu domeniile de specializare inteligentă identificate în Strategia națională de cercetare, dezvoltare și inovare 2014 – 2020, conform tabelului de mai jos.</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0"/>
              <w:gridCol w:w="1783"/>
              <w:gridCol w:w="1136"/>
              <w:gridCol w:w="1598"/>
              <w:gridCol w:w="1139"/>
              <w:gridCol w:w="1175"/>
              <w:gridCol w:w="1058"/>
            </w:tblGrid>
            <w:tr w:rsidR="00101B5B" w:rsidRPr="00986CBD" w14:paraId="1B40552D" w14:textId="77777777" w:rsidTr="00101B5B">
              <w:trPr>
                <w:trHeight w:val="162"/>
                <w:jc w:val="center"/>
              </w:trPr>
              <w:tc>
                <w:tcPr>
                  <w:tcW w:w="1699" w:type="pct"/>
                  <w:gridSpan w:val="2"/>
                </w:tcPr>
                <w:p w14:paraId="3359E6FB" w14:textId="77777777" w:rsidR="00101B5B" w:rsidRPr="00986CBD" w:rsidRDefault="00101B5B" w:rsidP="003D2493">
                  <w:pPr>
                    <w:framePr w:hSpace="180" w:wrap="around" w:vAnchor="page" w:hAnchor="margin" w:xAlign="center" w:y="1711"/>
                    <w:ind w:right="-295"/>
                    <w:jc w:val="center"/>
                    <w:rPr>
                      <w:color w:val="000000"/>
                      <w:lang w:val="ro-RO"/>
                    </w:rPr>
                  </w:pPr>
                  <w:r w:rsidRPr="00986CBD">
                    <w:rPr>
                      <w:color w:val="000000"/>
                      <w:lang w:val="ro-RO"/>
                    </w:rPr>
                    <w:t>Domenii de specializare inteligentă din Strategia CDI 2014-2020</w:t>
                  </w:r>
                </w:p>
              </w:tc>
              <w:tc>
                <w:tcPr>
                  <w:tcW w:w="614" w:type="pct"/>
                  <w:vMerge w:val="restart"/>
                </w:tcPr>
                <w:p w14:paraId="1AFF0088" w14:textId="77777777" w:rsidR="00101B5B" w:rsidRPr="00986CBD" w:rsidRDefault="00101B5B" w:rsidP="003D2493">
                  <w:pPr>
                    <w:framePr w:hSpace="180" w:wrap="around" w:vAnchor="page" w:hAnchor="margin" w:xAlign="center" w:y="1711"/>
                    <w:ind w:left="-15" w:firstLine="15"/>
                    <w:jc w:val="both"/>
                    <w:rPr>
                      <w:color w:val="000000"/>
                      <w:lang w:val="ro-RO"/>
                    </w:rPr>
                  </w:pPr>
                  <w:r w:rsidRPr="00986CBD">
                    <w:rPr>
                      <w:color w:val="000000"/>
                      <w:lang w:val="ro-RO"/>
                    </w:rPr>
                    <w:t>Bio-economia</w:t>
                  </w:r>
                </w:p>
              </w:tc>
              <w:tc>
                <w:tcPr>
                  <w:tcW w:w="864" w:type="pct"/>
                  <w:vMerge w:val="restart"/>
                </w:tcPr>
                <w:p w14:paraId="43C4109C" w14:textId="77777777" w:rsidR="00101B5B" w:rsidRPr="00986CBD" w:rsidRDefault="00101B5B" w:rsidP="003D2493">
                  <w:pPr>
                    <w:framePr w:hSpace="180" w:wrap="around" w:vAnchor="page" w:hAnchor="margin" w:xAlign="center" w:y="1711"/>
                    <w:ind w:right="-77"/>
                    <w:jc w:val="center"/>
                    <w:rPr>
                      <w:color w:val="000000"/>
                      <w:lang w:val="ro-RO"/>
                    </w:rPr>
                  </w:pPr>
                  <w:r w:rsidRPr="00986CBD">
                    <w:rPr>
                      <w:color w:val="000000"/>
                      <w:lang w:val="ro-RO"/>
                    </w:rPr>
                    <w:t>Tehnologia informațiilor și a comunicațiilor spațiu și securitate</w:t>
                  </w:r>
                </w:p>
              </w:tc>
              <w:tc>
                <w:tcPr>
                  <w:tcW w:w="616" w:type="pct"/>
                  <w:vMerge w:val="restart"/>
                </w:tcPr>
                <w:p w14:paraId="53BE1B25" w14:textId="77777777" w:rsidR="00101B5B" w:rsidRPr="00986CBD" w:rsidRDefault="00101B5B" w:rsidP="003D2493">
                  <w:pPr>
                    <w:framePr w:hSpace="180" w:wrap="around" w:vAnchor="page" w:hAnchor="margin" w:xAlign="center" w:y="1711"/>
                    <w:ind w:left="-53" w:hanging="90"/>
                    <w:jc w:val="center"/>
                    <w:rPr>
                      <w:color w:val="000000"/>
                      <w:lang w:val="ro-RO"/>
                    </w:rPr>
                  </w:pPr>
                  <w:r w:rsidRPr="00986CBD">
                    <w:rPr>
                      <w:color w:val="000000"/>
                      <w:lang w:val="ro-RO"/>
                    </w:rPr>
                    <w:t>Energie, mediu și schimbări climatice</w:t>
                  </w:r>
                </w:p>
              </w:tc>
              <w:tc>
                <w:tcPr>
                  <w:tcW w:w="635" w:type="pct"/>
                  <w:vMerge w:val="restart"/>
                </w:tcPr>
                <w:p w14:paraId="3F24388D" w14:textId="77777777" w:rsidR="00101B5B" w:rsidRPr="00986CBD" w:rsidRDefault="00101B5B" w:rsidP="003D2493">
                  <w:pPr>
                    <w:framePr w:hSpace="180" w:wrap="around" w:vAnchor="page" w:hAnchor="margin" w:xAlign="center" w:y="1711"/>
                    <w:ind w:left="-114"/>
                    <w:jc w:val="center"/>
                    <w:rPr>
                      <w:color w:val="000000"/>
                      <w:lang w:val="ro-RO"/>
                    </w:rPr>
                  </w:pPr>
                  <w:r w:rsidRPr="00986CBD">
                    <w:rPr>
                      <w:color w:val="000000"/>
                      <w:lang w:val="ro-RO"/>
                    </w:rPr>
                    <w:t>Eco- nano-tehnologii și materiale avansate</w:t>
                  </w:r>
                </w:p>
              </w:tc>
              <w:tc>
                <w:tcPr>
                  <w:tcW w:w="572" w:type="pct"/>
                  <w:vMerge w:val="restart"/>
                </w:tcPr>
                <w:p w14:paraId="6B9A5874" w14:textId="77777777" w:rsidR="00101B5B" w:rsidRPr="00986CBD" w:rsidRDefault="00101B5B" w:rsidP="003D2493">
                  <w:pPr>
                    <w:framePr w:hSpace="180" w:wrap="around" w:vAnchor="page" w:hAnchor="margin" w:xAlign="center" w:y="1711"/>
                    <w:ind w:left="-202" w:hanging="90"/>
                    <w:jc w:val="center"/>
                    <w:rPr>
                      <w:color w:val="000000"/>
                      <w:lang w:val="ro-RO"/>
                    </w:rPr>
                  </w:pPr>
                  <w:r w:rsidRPr="00986CBD">
                    <w:rPr>
                      <w:color w:val="000000"/>
                      <w:lang w:val="ro-RO"/>
                    </w:rPr>
                    <w:t>Sănătate</w:t>
                  </w:r>
                </w:p>
              </w:tc>
            </w:tr>
            <w:tr w:rsidR="00101B5B" w:rsidRPr="00986CBD" w14:paraId="7108A33D" w14:textId="77777777" w:rsidTr="00101B5B">
              <w:trPr>
                <w:trHeight w:val="162"/>
                <w:jc w:val="center"/>
              </w:trPr>
              <w:tc>
                <w:tcPr>
                  <w:tcW w:w="1699" w:type="pct"/>
                  <w:gridSpan w:val="2"/>
                </w:tcPr>
                <w:p w14:paraId="0E105CB8"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Sectoare economice cu potențial competitiv</w:t>
                  </w:r>
                </w:p>
              </w:tc>
              <w:tc>
                <w:tcPr>
                  <w:tcW w:w="614" w:type="pct"/>
                  <w:vMerge/>
                </w:tcPr>
                <w:p w14:paraId="24C1A941" w14:textId="77777777" w:rsidR="00101B5B" w:rsidRPr="00986CBD" w:rsidRDefault="00101B5B" w:rsidP="003D2493">
                  <w:pPr>
                    <w:framePr w:hSpace="180" w:wrap="around" w:vAnchor="page" w:hAnchor="margin" w:xAlign="center" w:y="1711"/>
                    <w:rPr>
                      <w:color w:val="000000"/>
                      <w:lang w:val="ro-RO"/>
                    </w:rPr>
                  </w:pPr>
                </w:p>
              </w:tc>
              <w:tc>
                <w:tcPr>
                  <w:tcW w:w="864" w:type="pct"/>
                  <w:vMerge/>
                </w:tcPr>
                <w:p w14:paraId="3486F51C" w14:textId="77777777" w:rsidR="00101B5B" w:rsidRPr="00986CBD" w:rsidRDefault="00101B5B" w:rsidP="003D2493">
                  <w:pPr>
                    <w:framePr w:hSpace="180" w:wrap="around" w:vAnchor="page" w:hAnchor="margin" w:xAlign="center" w:y="1711"/>
                    <w:rPr>
                      <w:color w:val="000000"/>
                      <w:lang w:val="ro-RO"/>
                    </w:rPr>
                  </w:pPr>
                </w:p>
              </w:tc>
              <w:tc>
                <w:tcPr>
                  <w:tcW w:w="616" w:type="pct"/>
                  <w:vMerge/>
                </w:tcPr>
                <w:p w14:paraId="38760C7D" w14:textId="77777777" w:rsidR="00101B5B" w:rsidRPr="00986CBD" w:rsidRDefault="00101B5B" w:rsidP="003D2493">
                  <w:pPr>
                    <w:framePr w:hSpace="180" w:wrap="around" w:vAnchor="page" w:hAnchor="margin" w:xAlign="center" w:y="1711"/>
                    <w:rPr>
                      <w:color w:val="000000"/>
                      <w:lang w:val="ro-RO"/>
                    </w:rPr>
                  </w:pPr>
                </w:p>
              </w:tc>
              <w:tc>
                <w:tcPr>
                  <w:tcW w:w="635" w:type="pct"/>
                  <w:vMerge/>
                </w:tcPr>
                <w:p w14:paraId="23C9DEAB" w14:textId="77777777" w:rsidR="00101B5B" w:rsidRPr="00986CBD" w:rsidRDefault="00101B5B" w:rsidP="003D2493">
                  <w:pPr>
                    <w:framePr w:hSpace="180" w:wrap="around" w:vAnchor="page" w:hAnchor="margin" w:xAlign="center" w:y="1711"/>
                    <w:rPr>
                      <w:color w:val="000000"/>
                      <w:lang w:val="ro-RO"/>
                    </w:rPr>
                  </w:pPr>
                </w:p>
              </w:tc>
              <w:tc>
                <w:tcPr>
                  <w:tcW w:w="572" w:type="pct"/>
                  <w:vMerge/>
                </w:tcPr>
                <w:p w14:paraId="127015FF" w14:textId="77777777" w:rsidR="00101B5B" w:rsidRPr="00986CBD" w:rsidRDefault="00101B5B" w:rsidP="003D2493">
                  <w:pPr>
                    <w:framePr w:hSpace="180" w:wrap="around" w:vAnchor="page" w:hAnchor="margin" w:xAlign="center" w:y="1711"/>
                    <w:rPr>
                      <w:color w:val="000000"/>
                      <w:lang w:val="ro-RO"/>
                    </w:rPr>
                  </w:pPr>
                </w:p>
              </w:tc>
            </w:tr>
            <w:tr w:rsidR="00101B5B" w:rsidRPr="00986CBD" w14:paraId="0DBFDED8" w14:textId="77777777" w:rsidTr="00101B5B">
              <w:trPr>
                <w:trHeight w:val="424"/>
                <w:jc w:val="center"/>
              </w:trPr>
              <w:tc>
                <w:tcPr>
                  <w:tcW w:w="735" w:type="pct"/>
                  <w:vMerge w:val="restart"/>
                </w:tcPr>
                <w:p w14:paraId="736B3F90" w14:textId="77777777" w:rsidR="00101B5B" w:rsidRPr="00986CBD" w:rsidRDefault="00101B5B" w:rsidP="003D2493">
                  <w:pPr>
                    <w:framePr w:hSpace="180" w:wrap="around" w:vAnchor="page" w:hAnchor="margin" w:xAlign="center" w:y="1711"/>
                    <w:ind w:left="63" w:hanging="63"/>
                    <w:jc w:val="center"/>
                    <w:rPr>
                      <w:color w:val="000000"/>
                      <w:lang w:val="ro-RO"/>
                    </w:rPr>
                  </w:pPr>
                  <w:r w:rsidRPr="00986CBD">
                    <w:rPr>
                      <w:color w:val="000000"/>
                      <w:lang w:val="ro-RO"/>
                    </w:rPr>
                    <w:t xml:space="preserve">Rol economic important </w:t>
                  </w:r>
                  <w:r w:rsidRPr="00986CBD">
                    <w:rPr>
                      <w:color w:val="000000"/>
                      <w:lang w:val="ro-RO"/>
                    </w:rPr>
                    <w:lastRenderedPageBreak/>
                    <w:t>și cu influență asupra ocupării</w:t>
                  </w:r>
                </w:p>
              </w:tc>
              <w:tc>
                <w:tcPr>
                  <w:tcW w:w="964" w:type="pct"/>
                </w:tcPr>
                <w:p w14:paraId="7472606F" w14:textId="77777777" w:rsidR="00101B5B" w:rsidRPr="00986CBD" w:rsidRDefault="00101B5B" w:rsidP="003D2493">
                  <w:pPr>
                    <w:framePr w:hSpace="180" w:wrap="around" w:vAnchor="page" w:hAnchor="margin" w:xAlign="center" w:y="1711"/>
                    <w:rPr>
                      <w:color w:val="000000"/>
                      <w:lang w:val="ro-RO"/>
                    </w:rPr>
                  </w:pPr>
                  <w:r w:rsidRPr="00986CBD">
                    <w:rPr>
                      <w:color w:val="000000"/>
                      <w:lang w:val="ro-RO"/>
                    </w:rPr>
                    <w:lastRenderedPageBreak/>
                    <w:t>Turism și ecoturism</w:t>
                  </w:r>
                </w:p>
              </w:tc>
              <w:tc>
                <w:tcPr>
                  <w:tcW w:w="614" w:type="pct"/>
                </w:tcPr>
                <w:p w14:paraId="62EA7C88"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58B85122" w14:textId="77777777" w:rsidR="00101B5B" w:rsidRPr="00986CBD" w:rsidRDefault="00101B5B" w:rsidP="003D2493">
                  <w:pPr>
                    <w:framePr w:hSpace="180" w:wrap="around" w:vAnchor="page" w:hAnchor="margin" w:xAlign="center" w:y="1711"/>
                    <w:rPr>
                      <w:color w:val="000000"/>
                      <w:lang w:val="ro-RO"/>
                    </w:rPr>
                  </w:pPr>
                </w:p>
              </w:tc>
              <w:tc>
                <w:tcPr>
                  <w:tcW w:w="616" w:type="pct"/>
                </w:tcPr>
                <w:p w14:paraId="320D7C7D"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35" w:type="pct"/>
                </w:tcPr>
                <w:p w14:paraId="4A6D99E8" w14:textId="77777777" w:rsidR="00101B5B" w:rsidRPr="00986CBD" w:rsidRDefault="00101B5B" w:rsidP="003D2493">
                  <w:pPr>
                    <w:framePr w:hSpace="180" w:wrap="around" w:vAnchor="page" w:hAnchor="margin" w:xAlign="center" w:y="1711"/>
                    <w:jc w:val="center"/>
                    <w:rPr>
                      <w:color w:val="000000"/>
                      <w:lang w:val="ro-RO"/>
                    </w:rPr>
                  </w:pPr>
                </w:p>
              </w:tc>
              <w:tc>
                <w:tcPr>
                  <w:tcW w:w="572" w:type="pct"/>
                </w:tcPr>
                <w:p w14:paraId="69B63298"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r>
            <w:tr w:rsidR="00101B5B" w:rsidRPr="00986CBD" w14:paraId="7004FB5A" w14:textId="77777777" w:rsidTr="00101B5B">
              <w:trPr>
                <w:trHeight w:val="393"/>
                <w:jc w:val="center"/>
              </w:trPr>
              <w:tc>
                <w:tcPr>
                  <w:tcW w:w="735" w:type="pct"/>
                  <w:vMerge/>
                </w:tcPr>
                <w:p w14:paraId="14D4ADFB" w14:textId="77777777" w:rsidR="00101B5B" w:rsidRPr="00986CBD" w:rsidRDefault="00101B5B" w:rsidP="003D2493">
                  <w:pPr>
                    <w:framePr w:hSpace="180" w:wrap="around" w:vAnchor="page" w:hAnchor="margin" w:xAlign="center" w:y="1711"/>
                    <w:rPr>
                      <w:color w:val="000000"/>
                      <w:lang w:val="ro-RO"/>
                    </w:rPr>
                  </w:pPr>
                </w:p>
              </w:tc>
              <w:tc>
                <w:tcPr>
                  <w:tcW w:w="964" w:type="pct"/>
                </w:tcPr>
                <w:p w14:paraId="3E2341C9" w14:textId="77777777" w:rsidR="00101B5B" w:rsidRPr="00986CBD" w:rsidRDefault="00101B5B" w:rsidP="003D2493">
                  <w:pPr>
                    <w:framePr w:hSpace="180" w:wrap="around" w:vAnchor="page" w:hAnchor="margin" w:xAlign="center" w:y="1711"/>
                    <w:rPr>
                      <w:color w:val="000000"/>
                      <w:lang w:val="ro-RO"/>
                    </w:rPr>
                  </w:pPr>
                  <w:r w:rsidRPr="00986CBD">
                    <w:rPr>
                      <w:color w:val="000000"/>
                      <w:lang w:val="ro-RO"/>
                    </w:rPr>
                    <w:t xml:space="preserve">Textile și </w:t>
                  </w:r>
                  <w:r w:rsidRPr="00986CBD">
                    <w:rPr>
                      <w:color w:val="000000"/>
                      <w:lang w:val="ro-RO"/>
                    </w:rPr>
                    <w:lastRenderedPageBreak/>
                    <w:t>pielărie</w:t>
                  </w:r>
                </w:p>
              </w:tc>
              <w:tc>
                <w:tcPr>
                  <w:tcW w:w="614" w:type="pct"/>
                </w:tcPr>
                <w:p w14:paraId="699FA06C" w14:textId="77777777" w:rsidR="00101B5B" w:rsidRPr="00986CBD" w:rsidRDefault="00101B5B" w:rsidP="003D2493">
                  <w:pPr>
                    <w:framePr w:hSpace="180" w:wrap="around" w:vAnchor="page" w:hAnchor="margin" w:xAlign="center" w:y="1711"/>
                    <w:rPr>
                      <w:color w:val="000000"/>
                      <w:lang w:val="ro-RO"/>
                    </w:rPr>
                  </w:pPr>
                </w:p>
              </w:tc>
              <w:tc>
                <w:tcPr>
                  <w:tcW w:w="864" w:type="pct"/>
                </w:tcPr>
                <w:p w14:paraId="2BDA385C" w14:textId="77777777" w:rsidR="00101B5B" w:rsidRPr="00986CBD" w:rsidRDefault="00101B5B" w:rsidP="003D2493">
                  <w:pPr>
                    <w:framePr w:hSpace="180" w:wrap="around" w:vAnchor="page" w:hAnchor="margin" w:xAlign="center" w:y="1711"/>
                    <w:rPr>
                      <w:color w:val="000000"/>
                      <w:lang w:val="ro-RO"/>
                    </w:rPr>
                  </w:pPr>
                </w:p>
              </w:tc>
              <w:tc>
                <w:tcPr>
                  <w:tcW w:w="616" w:type="pct"/>
                </w:tcPr>
                <w:p w14:paraId="6DB0F530" w14:textId="77777777" w:rsidR="00101B5B" w:rsidRPr="00986CBD" w:rsidRDefault="00101B5B" w:rsidP="003D2493">
                  <w:pPr>
                    <w:framePr w:hSpace="180" w:wrap="around" w:vAnchor="page" w:hAnchor="margin" w:xAlign="center" w:y="1711"/>
                    <w:rPr>
                      <w:color w:val="000000"/>
                      <w:lang w:val="ro-RO"/>
                    </w:rPr>
                  </w:pPr>
                </w:p>
              </w:tc>
              <w:tc>
                <w:tcPr>
                  <w:tcW w:w="635" w:type="pct"/>
                </w:tcPr>
                <w:p w14:paraId="38BB357D"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00FFCA6A" w14:textId="77777777" w:rsidR="00101B5B" w:rsidRPr="00986CBD" w:rsidRDefault="00101B5B" w:rsidP="003D2493">
                  <w:pPr>
                    <w:framePr w:hSpace="180" w:wrap="around" w:vAnchor="page" w:hAnchor="margin" w:xAlign="center" w:y="1711"/>
                    <w:rPr>
                      <w:color w:val="000000"/>
                      <w:lang w:val="ro-RO"/>
                    </w:rPr>
                  </w:pPr>
                </w:p>
              </w:tc>
            </w:tr>
            <w:tr w:rsidR="00101B5B" w:rsidRPr="00986CBD" w14:paraId="1AEAF6B3" w14:textId="77777777" w:rsidTr="00101B5B">
              <w:trPr>
                <w:trHeight w:val="393"/>
                <w:jc w:val="center"/>
              </w:trPr>
              <w:tc>
                <w:tcPr>
                  <w:tcW w:w="735" w:type="pct"/>
                  <w:vMerge/>
                </w:tcPr>
                <w:p w14:paraId="0A2BAA67" w14:textId="77777777" w:rsidR="00101B5B" w:rsidRPr="00986CBD" w:rsidRDefault="00101B5B" w:rsidP="003D2493">
                  <w:pPr>
                    <w:framePr w:hSpace="180" w:wrap="around" w:vAnchor="page" w:hAnchor="margin" w:xAlign="center" w:y="1711"/>
                    <w:rPr>
                      <w:color w:val="000000"/>
                      <w:lang w:val="ro-RO"/>
                    </w:rPr>
                  </w:pPr>
                </w:p>
              </w:tc>
              <w:tc>
                <w:tcPr>
                  <w:tcW w:w="964" w:type="pct"/>
                </w:tcPr>
                <w:p w14:paraId="4834F66D" w14:textId="77777777" w:rsidR="00101B5B" w:rsidRPr="00986CBD" w:rsidRDefault="00101B5B" w:rsidP="003D2493">
                  <w:pPr>
                    <w:framePr w:hSpace="180" w:wrap="around" w:vAnchor="page" w:hAnchor="margin" w:xAlign="center" w:y="1711"/>
                    <w:rPr>
                      <w:color w:val="000000"/>
                      <w:lang w:val="ro-RO"/>
                    </w:rPr>
                  </w:pPr>
                  <w:r w:rsidRPr="00986CBD">
                    <w:rPr>
                      <w:color w:val="000000"/>
                      <w:lang w:val="ro-RO"/>
                    </w:rPr>
                    <w:t>Lemn și mobilă</w:t>
                  </w:r>
                  <w:r w:rsidRPr="00986CBD">
                    <w:rPr>
                      <w:color w:val="000000"/>
                      <w:lang w:val="ro-RO"/>
                    </w:rPr>
                    <w:tab/>
                  </w:r>
                </w:p>
              </w:tc>
              <w:tc>
                <w:tcPr>
                  <w:tcW w:w="614" w:type="pct"/>
                </w:tcPr>
                <w:p w14:paraId="32DE989A" w14:textId="77777777" w:rsidR="00101B5B" w:rsidRPr="00986CBD" w:rsidRDefault="00101B5B" w:rsidP="003D2493">
                  <w:pPr>
                    <w:framePr w:hSpace="180" w:wrap="around" w:vAnchor="page" w:hAnchor="margin" w:xAlign="center" w:y="1711"/>
                    <w:jc w:val="center"/>
                    <w:rPr>
                      <w:color w:val="000000"/>
                      <w:lang w:val="ro-RO"/>
                    </w:rPr>
                  </w:pPr>
                </w:p>
              </w:tc>
              <w:tc>
                <w:tcPr>
                  <w:tcW w:w="864" w:type="pct"/>
                </w:tcPr>
                <w:p w14:paraId="20912018" w14:textId="77777777" w:rsidR="00101B5B" w:rsidRPr="00986CBD" w:rsidRDefault="00101B5B" w:rsidP="003D2493">
                  <w:pPr>
                    <w:framePr w:hSpace="180" w:wrap="around" w:vAnchor="page" w:hAnchor="margin" w:xAlign="center" w:y="1711"/>
                    <w:jc w:val="center"/>
                    <w:rPr>
                      <w:color w:val="000000"/>
                      <w:lang w:val="ro-RO"/>
                    </w:rPr>
                  </w:pPr>
                </w:p>
              </w:tc>
              <w:tc>
                <w:tcPr>
                  <w:tcW w:w="616" w:type="pct"/>
                </w:tcPr>
                <w:p w14:paraId="7A88EB84"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71C02CFF"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748B3130" w14:textId="77777777" w:rsidR="00101B5B" w:rsidRPr="00986CBD" w:rsidRDefault="00101B5B" w:rsidP="003D2493">
                  <w:pPr>
                    <w:framePr w:hSpace="180" w:wrap="around" w:vAnchor="page" w:hAnchor="margin" w:xAlign="center" w:y="1711"/>
                    <w:jc w:val="center"/>
                    <w:rPr>
                      <w:color w:val="000000"/>
                      <w:lang w:val="ro-RO"/>
                    </w:rPr>
                  </w:pPr>
                </w:p>
              </w:tc>
            </w:tr>
            <w:tr w:rsidR="00101B5B" w:rsidRPr="00986CBD" w14:paraId="1D797B39" w14:textId="77777777" w:rsidTr="00101B5B">
              <w:trPr>
                <w:trHeight w:val="393"/>
                <w:jc w:val="center"/>
              </w:trPr>
              <w:tc>
                <w:tcPr>
                  <w:tcW w:w="735" w:type="pct"/>
                  <w:vMerge/>
                </w:tcPr>
                <w:p w14:paraId="4306F909" w14:textId="77777777" w:rsidR="00101B5B" w:rsidRPr="00986CBD" w:rsidRDefault="00101B5B" w:rsidP="003D2493">
                  <w:pPr>
                    <w:framePr w:hSpace="180" w:wrap="around" w:vAnchor="page" w:hAnchor="margin" w:xAlign="center" w:y="1711"/>
                    <w:rPr>
                      <w:color w:val="000000"/>
                      <w:lang w:val="ro-RO"/>
                    </w:rPr>
                  </w:pPr>
                </w:p>
              </w:tc>
              <w:tc>
                <w:tcPr>
                  <w:tcW w:w="964" w:type="pct"/>
                </w:tcPr>
                <w:p w14:paraId="7D8C9719" w14:textId="77777777" w:rsidR="00101B5B" w:rsidRPr="00986CBD" w:rsidRDefault="00101B5B" w:rsidP="003D2493">
                  <w:pPr>
                    <w:framePr w:hSpace="180" w:wrap="around" w:vAnchor="page" w:hAnchor="margin" w:xAlign="center" w:y="1711"/>
                    <w:rPr>
                      <w:color w:val="000000"/>
                      <w:lang w:val="ro-RO"/>
                    </w:rPr>
                  </w:pPr>
                  <w:r w:rsidRPr="00986CBD">
                    <w:rPr>
                      <w:color w:val="000000"/>
                      <w:lang w:val="ro-RO"/>
                    </w:rPr>
                    <w:t>Construcții</w:t>
                  </w:r>
                </w:p>
              </w:tc>
              <w:tc>
                <w:tcPr>
                  <w:tcW w:w="614" w:type="pct"/>
                </w:tcPr>
                <w:p w14:paraId="158D8934"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71D551C0" w14:textId="77777777" w:rsidR="00101B5B" w:rsidRPr="00986CBD" w:rsidRDefault="00101B5B" w:rsidP="003D2493">
                  <w:pPr>
                    <w:framePr w:hSpace="180" w:wrap="around" w:vAnchor="page" w:hAnchor="margin" w:xAlign="center" w:y="1711"/>
                    <w:jc w:val="center"/>
                    <w:rPr>
                      <w:color w:val="000000"/>
                      <w:lang w:val="ro-RO"/>
                    </w:rPr>
                  </w:pPr>
                </w:p>
              </w:tc>
              <w:tc>
                <w:tcPr>
                  <w:tcW w:w="616" w:type="pct"/>
                </w:tcPr>
                <w:p w14:paraId="1FAE25FE"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35" w:type="pct"/>
                </w:tcPr>
                <w:p w14:paraId="76F442D5"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13B4E31D" w14:textId="77777777" w:rsidR="00101B5B" w:rsidRPr="00986CBD" w:rsidRDefault="00101B5B" w:rsidP="003D2493">
                  <w:pPr>
                    <w:framePr w:hSpace="180" w:wrap="around" w:vAnchor="page" w:hAnchor="margin" w:xAlign="center" w:y="1711"/>
                    <w:jc w:val="center"/>
                    <w:rPr>
                      <w:color w:val="000000"/>
                      <w:lang w:val="ro-RO"/>
                    </w:rPr>
                  </w:pPr>
                </w:p>
              </w:tc>
            </w:tr>
            <w:tr w:rsidR="00101B5B" w:rsidRPr="00986CBD" w14:paraId="014E5657" w14:textId="77777777" w:rsidTr="00101B5B">
              <w:trPr>
                <w:trHeight w:val="393"/>
                <w:jc w:val="center"/>
              </w:trPr>
              <w:tc>
                <w:tcPr>
                  <w:tcW w:w="735" w:type="pct"/>
                  <w:vMerge/>
                </w:tcPr>
                <w:p w14:paraId="5878E936" w14:textId="77777777" w:rsidR="00101B5B" w:rsidRPr="00986CBD" w:rsidRDefault="00101B5B" w:rsidP="003D2493">
                  <w:pPr>
                    <w:framePr w:hSpace="180" w:wrap="around" w:vAnchor="page" w:hAnchor="margin" w:xAlign="center" w:y="1711"/>
                    <w:rPr>
                      <w:color w:val="000000"/>
                      <w:lang w:val="ro-RO"/>
                    </w:rPr>
                  </w:pPr>
                </w:p>
              </w:tc>
              <w:tc>
                <w:tcPr>
                  <w:tcW w:w="964" w:type="pct"/>
                </w:tcPr>
                <w:p w14:paraId="31979C9A" w14:textId="77777777" w:rsidR="00101B5B" w:rsidRPr="00986CBD" w:rsidRDefault="00101B5B" w:rsidP="003D2493">
                  <w:pPr>
                    <w:framePr w:hSpace="180" w:wrap="around" w:vAnchor="page" w:hAnchor="margin" w:xAlign="center" w:y="1711"/>
                    <w:rPr>
                      <w:color w:val="000000"/>
                      <w:lang w:val="ro-RO"/>
                    </w:rPr>
                  </w:pPr>
                  <w:r w:rsidRPr="00986CBD">
                    <w:rPr>
                      <w:color w:val="000000"/>
                      <w:lang w:val="ro-RO"/>
                    </w:rPr>
                    <w:t>Industrii creative</w:t>
                  </w:r>
                </w:p>
              </w:tc>
              <w:tc>
                <w:tcPr>
                  <w:tcW w:w="614" w:type="pct"/>
                </w:tcPr>
                <w:p w14:paraId="205F8D93" w14:textId="77777777" w:rsidR="00101B5B" w:rsidRPr="00986CBD" w:rsidRDefault="00101B5B" w:rsidP="003D2493">
                  <w:pPr>
                    <w:framePr w:hSpace="180" w:wrap="around" w:vAnchor="page" w:hAnchor="margin" w:xAlign="center" w:y="1711"/>
                    <w:jc w:val="center"/>
                    <w:rPr>
                      <w:color w:val="000000"/>
                      <w:lang w:val="ro-RO"/>
                    </w:rPr>
                  </w:pPr>
                </w:p>
              </w:tc>
              <w:tc>
                <w:tcPr>
                  <w:tcW w:w="864" w:type="pct"/>
                </w:tcPr>
                <w:p w14:paraId="0CC6FAC6"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16" w:type="pct"/>
                </w:tcPr>
                <w:p w14:paraId="488F4483"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3B44337A"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427799A6"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r>
            <w:tr w:rsidR="00101B5B" w:rsidRPr="00986CBD" w14:paraId="5AC5A1BD" w14:textId="77777777" w:rsidTr="00101B5B">
              <w:trPr>
                <w:trHeight w:val="162"/>
                <w:jc w:val="center"/>
              </w:trPr>
              <w:tc>
                <w:tcPr>
                  <w:tcW w:w="735" w:type="pct"/>
                  <w:vMerge w:val="restart"/>
                </w:tcPr>
                <w:p w14:paraId="355303B3" w14:textId="77777777" w:rsidR="00101B5B" w:rsidRPr="00986CBD" w:rsidRDefault="00101B5B" w:rsidP="003D2493">
                  <w:pPr>
                    <w:framePr w:hSpace="180" w:wrap="around" w:vAnchor="page" w:hAnchor="margin" w:xAlign="center" w:y="1711"/>
                    <w:ind w:right="-182"/>
                    <w:jc w:val="center"/>
                    <w:rPr>
                      <w:color w:val="000000"/>
                      <w:lang w:val="ro-RO"/>
                    </w:rPr>
                  </w:pPr>
                  <w:r w:rsidRPr="00986CBD">
                    <w:rPr>
                      <w:color w:val="000000"/>
                      <w:lang w:val="ro-RO"/>
                    </w:rPr>
                    <w:t>Dinamica competitivă</w:t>
                  </w:r>
                </w:p>
              </w:tc>
              <w:tc>
                <w:tcPr>
                  <w:tcW w:w="964" w:type="pct"/>
                </w:tcPr>
                <w:p w14:paraId="4CC1B76E"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Industria auto și componente</w:t>
                  </w:r>
                </w:p>
              </w:tc>
              <w:tc>
                <w:tcPr>
                  <w:tcW w:w="614" w:type="pct"/>
                </w:tcPr>
                <w:p w14:paraId="3EA6CE4A" w14:textId="77777777" w:rsidR="00101B5B" w:rsidRPr="00986CBD" w:rsidRDefault="00101B5B" w:rsidP="003D2493">
                  <w:pPr>
                    <w:framePr w:hSpace="180" w:wrap="around" w:vAnchor="page" w:hAnchor="margin" w:xAlign="center" w:y="1711"/>
                    <w:jc w:val="center"/>
                    <w:rPr>
                      <w:color w:val="000000"/>
                      <w:lang w:val="ro-RO"/>
                    </w:rPr>
                  </w:pPr>
                </w:p>
              </w:tc>
              <w:tc>
                <w:tcPr>
                  <w:tcW w:w="864" w:type="pct"/>
                </w:tcPr>
                <w:p w14:paraId="2044CE71"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16" w:type="pct"/>
                </w:tcPr>
                <w:p w14:paraId="0AB08B90"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31E6C3DE"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7CF4EA18" w14:textId="77777777" w:rsidR="00101B5B" w:rsidRPr="00986CBD" w:rsidRDefault="00101B5B" w:rsidP="003D2493">
                  <w:pPr>
                    <w:framePr w:hSpace="180" w:wrap="around" w:vAnchor="page" w:hAnchor="margin" w:xAlign="center" w:y="1711"/>
                    <w:jc w:val="center"/>
                    <w:rPr>
                      <w:color w:val="000000"/>
                      <w:lang w:val="ro-RO"/>
                    </w:rPr>
                  </w:pPr>
                </w:p>
              </w:tc>
            </w:tr>
            <w:tr w:rsidR="00101B5B" w:rsidRPr="00986CBD" w14:paraId="7F05E22E" w14:textId="77777777" w:rsidTr="00101B5B">
              <w:trPr>
                <w:trHeight w:val="162"/>
                <w:jc w:val="center"/>
              </w:trPr>
              <w:tc>
                <w:tcPr>
                  <w:tcW w:w="735" w:type="pct"/>
                  <w:vMerge/>
                </w:tcPr>
                <w:p w14:paraId="6ADAB5C9" w14:textId="77777777" w:rsidR="00101B5B" w:rsidRPr="00986CBD" w:rsidRDefault="00101B5B" w:rsidP="003D2493">
                  <w:pPr>
                    <w:framePr w:hSpace="180" w:wrap="around" w:vAnchor="page" w:hAnchor="margin" w:xAlign="center" w:y="1711"/>
                    <w:jc w:val="center"/>
                    <w:rPr>
                      <w:color w:val="000000"/>
                      <w:lang w:val="ro-RO"/>
                    </w:rPr>
                  </w:pPr>
                </w:p>
              </w:tc>
              <w:tc>
                <w:tcPr>
                  <w:tcW w:w="964" w:type="pct"/>
                </w:tcPr>
                <w:p w14:paraId="637CCFF6"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Tehnologia informației și comunicațiilor</w:t>
                  </w:r>
                </w:p>
              </w:tc>
              <w:tc>
                <w:tcPr>
                  <w:tcW w:w="614" w:type="pct"/>
                </w:tcPr>
                <w:p w14:paraId="4642F898" w14:textId="77777777" w:rsidR="00101B5B" w:rsidRPr="00986CBD" w:rsidRDefault="00101B5B" w:rsidP="003D2493">
                  <w:pPr>
                    <w:framePr w:hSpace="180" w:wrap="around" w:vAnchor="page" w:hAnchor="margin" w:xAlign="center" w:y="1711"/>
                    <w:jc w:val="center"/>
                    <w:rPr>
                      <w:color w:val="000000"/>
                      <w:lang w:val="ro-RO"/>
                    </w:rPr>
                  </w:pPr>
                </w:p>
              </w:tc>
              <w:tc>
                <w:tcPr>
                  <w:tcW w:w="864" w:type="pct"/>
                </w:tcPr>
                <w:p w14:paraId="1247AC19"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16" w:type="pct"/>
                </w:tcPr>
                <w:p w14:paraId="62A1FC7E"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7B605D90" w14:textId="77777777" w:rsidR="00101B5B" w:rsidRPr="00986CBD" w:rsidRDefault="00101B5B" w:rsidP="003D2493">
                  <w:pPr>
                    <w:framePr w:hSpace="180" w:wrap="around" w:vAnchor="page" w:hAnchor="margin" w:xAlign="center" w:y="1711"/>
                    <w:jc w:val="center"/>
                    <w:rPr>
                      <w:color w:val="000000"/>
                      <w:lang w:val="ro-RO"/>
                    </w:rPr>
                  </w:pPr>
                </w:p>
              </w:tc>
              <w:tc>
                <w:tcPr>
                  <w:tcW w:w="572" w:type="pct"/>
                </w:tcPr>
                <w:p w14:paraId="3AF25DD1" w14:textId="77777777" w:rsidR="00101B5B" w:rsidRPr="00986CBD" w:rsidRDefault="00101B5B" w:rsidP="003D2493">
                  <w:pPr>
                    <w:framePr w:hSpace="180" w:wrap="around" w:vAnchor="page" w:hAnchor="margin" w:xAlign="center" w:y="1711"/>
                    <w:jc w:val="center"/>
                    <w:rPr>
                      <w:color w:val="000000"/>
                      <w:lang w:val="ro-RO"/>
                    </w:rPr>
                  </w:pPr>
                </w:p>
              </w:tc>
            </w:tr>
            <w:tr w:rsidR="00101B5B" w:rsidRPr="00986CBD" w14:paraId="079DF624" w14:textId="77777777" w:rsidTr="00101B5B">
              <w:trPr>
                <w:trHeight w:val="162"/>
                <w:jc w:val="center"/>
              </w:trPr>
              <w:tc>
                <w:tcPr>
                  <w:tcW w:w="735" w:type="pct"/>
                  <w:vMerge/>
                </w:tcPr>
                <w:p w14:paraId="1FC2F4F3" w14:textId="77777777" w:rsidR="00101B5B" w:rsidRPr="00986CBD" w:rsidRDefault="00101B5B" w:rsidP="003D2493">
                  <w:pPr>
                    <w:framePr w:hSpace="180" w:wrap="around" w:vAnchor="page" w:hAnchor="margin" w:xAlign="center" w:y="1711"/>
                    <w:jc w:val="center"/>
                    <w:rPr>
                      <w:color w:val="000000"/>
                      <w:lang w:val="ro-RO"/>
                    </w:rPr>
                  </w:pPr>
                </w:p>
              </w:tc>
              <w:tc>
                <w:tcPr>
                  <w:tcW w:w="964" w:type="pct"/>
                </w:tcPr>
                <w:p w14:paraId="153BDA08"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Procesarea alimentelor și a băuturilor</w:t>
                  </w:r>
                </w:p>
              </w:tc>
              <w:tc>
                <w:tcPr>
                  <w:tcW w:w="614" w:type="pct"/>
                </w:tcPr>
                <w:p w14:paraId="342830E2"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04E82EFD" w14:textId="77777777" w:rsidR="00101B5B" w:rsidRPr="00986CBD" w:rsidRDefault="00101B5B" w:rsidP="003D2493">
                  <w:pPr>
                    <w:framePr w:hSpace="180" w:wrap="around" w:vAnchor="page" w:hAnchor="margin" w:xAlign="center" w:y="1711"/>
                    <w:jc w:val="center"/>
                    <w:rPr>
                      <w:color w:val="000000"/>
                      <w:lang w:val="ro-RO"/>
                    </w:rPr>
                  </w:pPr>
                </w:p>
              </w:tc>
              <w:tc>
                <w:tcPr>
                  <w:tcW w:w="616" w:type="pct"/>
                </w:tcPr>
                <w:p w14:paraId="5A5F4E11"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1542B7D2"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3B92BE5E"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r>
            <w:tr w:rsidR="00101B5B" w:rsidRPr="00986CBD" w14:paraId="58A19C01" w14:textId="77777777" w:rsidTr="00101B5B">
              <w:trPr>
                <w:trHeight w:val="162"/>
                <w:jc w:val="center"/>
              </w:trPr>
              <w:tc>
                <w:tcPr>
                  <w:tcW w:w="735" w:type="pct"/>
                  <w:vMerge w:val="restart"/>
                </w:tcPr>
                <w:p w14:paraId="51F87C53" w14:textId="77777777" w:rsidR="00101B5B" w:rsidRPr="00986CBD" w:rsidRDefault="00101B5B" w:rsidP="003D2493">
                  <w:pPr>
                    <w:framePr w:hSpace="180" w:wrap="around" w:vAnchor="page" w:hAnchor="margin" w:xAlign="center" w:y="1711"/>
                    <w:ind w:left="63" w:right="-182"/>
                    <w:jc w:val="center"/>
                    <w:rPr>
                      <w:color w:val="000000"/>
                      <w:lang w:val="ro-RO"/>
                    </w:rPr>
                  </w:pPr>
                  <w:r w:rsidRPr="00986CBD">
                    <w:rPr>
                      <w:color w:val="000000"/>
                      <w:lang w:val="ro-RO"/>
                    </w:rPr>
                    <w:t>Inovare, dezvoltare tehnologică și valoare adăugată</w:t>
                  </w:r>
                </w:p>
              </w:tc>
              <w:tc>
                <w:tcPr>
                  <w:tcW w:w="964" w:type="pct"/>
                </w:tcPr>
                <w:p w14:paraId="44C64D4D"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Sănătate și produse farmaceutice</w:t>
                  </w:r>
                </w:p>
              </w:tc>
              <w:tc>
                <w:tcPr>
                  <w:tcW w:w="614" w:type="pct"/>
                </w:tcPr>
                <w:p w14:paraId="069051F3"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69A49BFC" w14:textId="77777777" w:rsidR="00101B5B" w:rsidRPr="00986CBD" w:rsidRDefault="00101B5B" w:rsidP="003D2493">
                  <w:pPr>
                    <w:framePr w:hSpace="180" w:wrap="around" w:vAnchor="page" w:hAnchor="margin" w:xAlign="center" w:y="1711"/>
                    <w:jc w:val="center"/>
                    <w:rPr>
                      <w:color w:val="000000"/>
                      <w:lang w:val="ro-RO"/>
                    </w:rPr>
                  </w:pPr>
                </w:p>
              </w:tc>
              <w:tc>
                <w:tcPr>
                  <w:tcW w:w="616" w:type="pct"/>
                </w:tcPr>
                <w:p w14:paraId="6B01020A" w14:textId="77777777" w:rsidR="00101B5B" w:rsidRPr="00986CBD" w:rsidRDefault="00101B5B" w:rsidP="003D2493">
                  <w:pPr>
                    <w:framePr w:hSpace="180" w:wrap="around" w:vAnchor="page" w:hAnchor="margin" w:xAlign="center" w:y="1711"/>
                    <w:jc w:val="center"/>
                    <w:rPr>
                      <w:color w:val="000000"/>
                      <w:lang w:val="ro-RO"/>
                    </w:rPr>
                  </w:pPr>
                </w:p>
              </w:tc>
              <w:tc>
                <w:tcPr>
                  <w:tcW w:w="635" w:type="pct"/>
                </w:tcPr>
                <w:p w14:paraId="20B81E44"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526DC814"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r>
            <w:tr w:rsidR="00101B5B" w:rsidRPr="00986CBD" w14:paraId="307B69B8" w14:textId="77777777" w:rsidTr="00101B5B">
              <w:trPr>
                <w:trHeight w:val="162"/>
                <w:jc w:val="center"/>
              </w:trPr>
              <w:tc>
                <w:tcPr>
                  <w:tcW w:w="735" w:type="pct"/>
                  <w:vMerge/>
                </w:tcPr>
                <w:p w14:paraId="4AEAAC0D" w14:textId="77777777" w:rsidR="00101B5B" w:rsidRPr="00986CBD" w:rsidRDefault="00101B5B" w:rsidP="003D2493">
                  <w:pPr>
                    <w:framePr w:hSpace="180" w:wrap="around" w:vAnchor="page" w:hAnchor="margin" w:xAlign="center" w:y="1711"/>
                    <w:jc w:val="center"/>
                    <w:rPr>
                      <w:color w:val="000000"/>
                      <w:lang w:val="ro-RO"/>
                    </w:rPr>
                  </w:pPr>
                </w:p>
              </w:tc>
              <w:tc>
                <w:tcPr>
                  <w:tcW w:w="964" w:type="pct"/>
                </w:tcPr>
                <w:p w14:paraId="27D758D3"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Energie și management de mediu</w:t>
                  </w:r>
                </w:p>
              </w:tc>
              <w:tc>
                <w:tcPr>
                  <w:tcW w:w="614" w:type="pct"/>
                </w:tcPr>
                <w:p w14:paraId="0B7751ED"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7B8E9835"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16" w:type="pct"/>
                </w:tcPr>
                <w:p w14:paraId="2872226A"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35" w:type="pct"/>
                </w:tcPr>
                <w:p w14:paraId="3D9F0B68" w14:textId="77777777" w:rsidR="00101B5B" w:rsidRPr="00986CBD" w:rsidRDefault="00101B5B" w:rsidP="003D2493">
                  <w:pPr>
                    <w:framePr w:hSpace="180" w:wrap="around" w:vAnchor="page" w:hAnchor="margin" w:xAlign="center" w:y="1711"/>
                    <w:jc w:val="center"/>
                    <w:rPr>
                      <w:color w:val="000000"/>
                      <w:lang w:val="ro-RO"/>
                    </w:rPr>
                  </w:pPr>
                </w:p>
              </w:tc>
              <w:tc>
                <w:tcPr>
                  <w:tcW w:w="572" w:type="pct"/>
                </w:tcPr>
                <w:p w14:paraId="198578E3" w14:textId="77777777" w:rsidR="00101B5B" w:rsidRPr="00986CBD" w:rsidRDefault="00101B5B" w:rsidP="003D2493">
                  <w:pPr>
                    <w:framePr w:hSpace="180" w:wrap="around" w:vAnchor="page" w:hAnchor="margin" w:xAlign="center" w:y="1711"/>
                    <w:jc w:val="center"/>
                    <w:rPr>
                      <w:color w:val="000000"/>
                      <w:lang w:val="ro-RO"/>
                    </w:rPr>
                  </w:pPr>
                </w:p>
              </w:tc>
            </w:tr>
            <w:tr w:rsidR="00101B5B" w:rsidRPr="00986CBD" w14:paraId="2DA92D72" w14:textId="77777777" w:rsidTr="00101B5B">
              <w:trPr>
                <w:trHeight w:val="162"/>
                <w:jc w:val="center"/>
              </w:trPr>
              <w:tc>
                <w:tcPr>
                  <w:tcW w:w="735" w:type="pct"/>
                  <w:vMerge/>
                </w:tcPr>
                <w:p w14:paraId="099375BD" w14:textId="77777777" w:rsidR="00101B5B" w:rsidRPr="00986CBD" w:rsidRDefault="00101B5B" w:rsidP="003D2493">
                  <w:pPr>
                    <w:framePr w:hSpace="180" w:wrap="around" w:vAnchor="page" w:hAnchor="margin" w:xAlign="center" w:y="1711"/>
                    <w:jc w:val="center"/>
                    <w:rPr>
                      <w:color w:val="000000"/>
                      <w:lang w:val="ro-RO"/>
                    </w:rPr>
                  </w:pPr>
                </w:p>
              </w:tc>
              <w:tc>
                <w:tcPr>
                  <w:tcW w:w="964" w:type="pct"/>
                </w:tcPr>
                <w:p w14:paraId="7918887B"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Bioeconomie (agricultură, silvicultură, pescuit și acvacultură), biofarmaceutică și biotehnologii</w:t>
                  </w:r>
                </w:p>
              </w:tc>
              <w:tc>
                <w:tcPr>
                  <w:tcW w:w="614" w:type="pct"/>
                </w:tcPr>
                <w:p w14:paraId="3D38D90F"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864" w:type="pct"/>
                </w:tcPr>
                <w:p w14:paraId="48EBF063" w14:textId="77777777" w:rsidR="00101B5B" w:rsidRPr="00986CBD" w:rsidRDefault="00101B5B" w:rsidP="003D2493">
                  <w:pPr>
                    <w:framePr w:hSpace="180" w:wrap="around" w:vAnchor="page" w:hAnchor="margin" w:xAlign="center" w:y="1711"/>
                    <w:jc w:val="center"/>
                    <w:rPr>
                      <w:color w:val="000000"/>
                      <w:lang w:val="ro-RO"/>
                    </w:rPr>
                  </w:pPr>
                </w:p>
              </w:tc>
              <w:tc>
                <w:tcPr>
                  <w:tcW w:w="616" w:type="pct"/>
                </w:tcPr>
                <w:p w14:paraId="1E71DAF0"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635" w:type="pct"/>
                </w:tcPr>
                <w:p w14:paraId="10E8DBEB"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c>
                <w:tcPr>
                  <w:tcW w:w="572" w:type="pct"/>
                </w:tcPr>
                <w:p w14:paraId="504978B9" w14:textId="77777777" w:rsidR="00101B5B" w:rsidRPr="00986CBD" w:rsidRDefault="00101B5B" w:rsidP="003D2493">
                  <w:pPr>
                    <w:framePr w:hSpace="180" w:wrap="around" w:vAnchor="page" w:hAnchor="margin" w:xAlign="center" w:y="1711"/>
                    <w:jc w:val="center"/>
                    <w:rPr>
                      <w:color w:val="000000"/>
                      <w:lang w:val="ro-RO"/>
                    </w:rPr>
                  </w:pPr>
                  <w:r w:rsidRPr="00986CBD">
                    <w:rPr>
                      <w:color w:val="000000"/>
                      <w:lang w:val="ro-RO"/>
                    </w:rPr>
                    <w:t>√</w:t>
                  </w:r>
                </w:p>
              </w:tc>
            </w:tr>
          </w:tbl>
          <w:p w14:paraId="373071CC" w14:textId="77777777" w:rsidR="00101B5B" w:rsidRPr="00986CBD" w:rsidRDefault="00101B5B" w:rsidP="00E12101">
            <w:pPr>
              <w:spacing w:before="120" w:after="120"/>
              <w:jc w:val="both"/>
              <w:rPr>
                <w:lang w:val="ro-RO"/>
              </w:rPr>
            </w:pPr>
            <w:r w:rsidRPr="00986CBD">
              <w:rPr>
                <w:lang w:val="ro-RO"/>
              </w:rPr>
              <w:t>În conformitate cu obiectivele stabilite în Acordul de Parteneriat 2014-2020, Strategia Națională pentru Competitivitate 2015-2020, Strategia Națională pentru Cercetare, Dezvoltare și Inovare 2014-2020, Strategia Națională pentru Ocuparea Forței de Muncă 2014-2020, Strategia Națională privind Învățarea pe tot Parcursul Vieții, Prioritatea de Investiții 10.iii vizează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în vederea adaptării activității la dinamica sectoarelor economice cu potențial competitiv identificate conform SNC și în domeniile de specializare inteligentă conform SNCDI.</w:t>
            </w:r>
          </w:p>
          <w:p w14:paraId="588A7952" w14:textId="77777777" w:rsidR="00101B5B" w:rsidRPr="00986CBD" w:rsidRDefault="00101B5B" w:rsidP="00E12101">
            <w:pPr>
              <w:spacing w:before="120" w:after="120"/>
              <w:jc w:val="both"/>
              <w:rPr>
                <w:lang w:val="ro-RO"/>
              </w:rPr>
            </w:pPr>
            <w:r w:rsidRPr="00986CBD">
              <w:rPr>
                <w:lang w:val="ro-RO"/>
              </w:rPr>
              <w:t>Competențele digitale au devenit imperativ necesare oricărui proces de administrare, flux de producție sau flux de servicii, situație regăsită pe fondul creștere în importanță a IT-ului. Acesta a devenit o industrie transversală (meta-industrie) care afectează majoritatea sectoarelor economice, având un impact semnificativ asupra creșterii competitivității și productivității la locul de muncă. În următorii ani, peste 90% din locurile de muncă vor solicita ca cerință obligatorie cunoștințele digitale de bază. De asemenea, studiile indică faptul că 40% dintre locuitori nu au folosit niciodată internetul, situație care afectează accesarea oportunităților existente pe piața muncii dar și surse mai puține de informare.</w:t>
            </w:r>
          </w:p>
          <w:p w14:paraId="535D334D" w14:textId="5C7A0E33" w:rsidR="00101B5B" w:rsidRPr="00986CBD" w:rsidRDefault="00101B5B" w:rsidP="00E12101">
            <w:pPr>
              <w:spacing w:before="120" w:after="120"/>
              <w:jc w:val="both"/>
              <w:rPr>
                <w:lang w:val="ro-RO"/>
              </w:rPr>
            </w:pPr>
            <w:r w:rsidRPr="00986CBD">
              <w:rPr>
                <w:lang w:val="ro-RO"/>
              </w:rPr>
              <w:t xml:space="preserve">În acest sens, este necesară reglementarea cadrului legal pentru includerea Programului Naţional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00E12101">
              <w:rPr>
                <w:rStyle w:val="do1"/>
                <w:bCs w:val="0"/>
                <w:iCs/>
                <w:sz w:val="24"/>
                <w:szCs w:val="24"/>
              </w:rPr>
              <w:t>î</w:t>
            </w:r>
            <w:r w:rsidRPr="00986CBD">
              <w:rPr>
                <w:rStyle w:val="do1"/>
                <w:bCs w:val="0"/>
                <w:iCs/>
                <w:sz w:val="24"/>
                <w:szCs w:val="24"/>
              </w:rPr>
              <w:t>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Pr="00986CBD">
              <w:rPr>
                <w:rStyle w:val="do1"/>
                <w:bCs w:val="0"/>
                <w:iCs/>
                <w:sz w:val="24"/>
                <w:szCs w:val="24"/>
              </w:rPr>
              <w:t>si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Pr="00986CBD">
              <w:rPr>
                <w:rStyle w:val="do1"/>
                <w:bCs w:val="0"/>
                <w:iCs/>
                <w:sz w:val="24"/>
                <w:szCs w:val="24"/>
              </w:rPr>
              <w:t xml:space="preserve"> </w:t>
            </w:r>
            <w:r w:rsidRPr="00986CBD">
              <w:rPr>
                <w:b/>
                <w:bCs/>
                <w:iCs/>
              </w:rPr>
              <w:t xml:space="preserve"> </w:t>
            </w:r>
            <w:r w:rsidRPr="00986CBD">
              <w:rPr>
                <w:lang w:val="ro-RO"/>
              </w:rPr>
              <w:t>la finanțare din fonduri europene.</w:t>
            </w:r>
          </w:p>
        </w:tc>
      </w:tr>
      <w:tr w:rsidR="00101B5B" w:rsidRPr="00986CBD" w14:paraId="5889B080" w14:textId="77777777" w:rsidTr="00101B5B">
        <w:trPr>
          <w:trHeight w:val="798"/>
        </w:trPr>
        <w:tc>
          <w:tcPr>
            <w:tcW w:w="2128" w:type="dxa"/>
            <w:shd w:val="clear" w:color="auto" w:fill="auto"/>
          </w:tcPr>
          <w:p w14:paraId="6426015C" w14:textId="406251DA" w:rsidR="00E12101" w:rsidRPr="00986CBD" w:rsidRDefault="00101B5B" w:rsidP="00E12101">
            <w:pPr>
              <w:rPr>
                <w:lang w:val="ro-RO"/>
              </w:rPr>
            </w:pPr>
            <w:r w:rsidRPr="00986CBD">
              <w:rPr>
                <w:lang w:val="ro-RO"/>
              </w:rPr>
              <w:lastRenderedPageBreak/>
              <w:t>1</w:t>
            </w:r>
            <w:r w:rsidRPr="00986CBD">
              <w:rPr>
                <w:vertAlign w:val="superscript"/>
                <w:lang w:val="ro-RO"/>
              </w:rPr>
              <w:t>1</w:t>
            </w:r>
            <w:r w:rsidRPr="00986CBD">
              <w:rPr>
                <w:lang w:val="ro-RO"/>
              </w:rPr>
              <w:t xml:space="preserve"> În cazul proiectelor de acte normative care transpun legislaţie comunitară sau creează cadrul pentru aplicarea directă a acesteia, se vor specifica doar actele comunitare în cauză, însoţite de elementele de identificare ale acestora.</w:t>
            </w:r>
          </w:p>
        </w:tc>
        <w:tc>
          <w:tcPr>
            <w:tcW w:w="8757" w:type="dxa"/>
            <w:gridSpan w:val="6"/>
            <w:shd w:val="clear" w:color="auto" w:fill="auto"/>
          </w:tcPr>
          <w:p w14:paraId="210F06EF" w14:textId="77777777" w:rsidR="00101B5B" w:rsidRPr="00986CBD" w:rsidRDefault="00101B5B" w:rsidP="00E12101">
            <w:pPr>
              <w:widowControl w:val="0"/>
              <w:jc w:val="both"/>
              <w:rPr>
                <w:rFonts w:eastAsia="Calibri"/>
                <w:lang w:val="ro-RO"/>
              </w:rPr>
            </w:pPr>
            <w:r w:rsidRPr="00986CBD">
              <w:rPr>
                <w:rFonts w:eastAsia="Calibri"/>
                <w:lang w:val="ro-RO"/>
              </w:rPr>
              <w:t xml:space="preserve"> Proiectul de act normativ nu se referă la acest subiect.</w:t>
            </w:r>
          </w:p>
        </w:tc>
      </w:tr>
      <w:tr w:rsidR="00101B5B" w:rsidRPr="00986CBD" w14:paraId="721C79DB" w14:textId="77777777" w:rsidTr="00E12101">
        <w:trPr>
          <w:trHeight w:val="983"/>
        </w:trPr>
        <w:tc>
          <w:tcPr>
            <w:tcW w:w="2128" w:type="dxa"/>
            <w:shd w:val="clear" w:color="auto" w:fill="auto"/>
          </w:tcPr>
          <w:p w14:paraId="354508C0" w14:textId="77777777" w:rsidR="00101B5B" w:rsidRPr="00986CBD" w:rsidRDefault="00101B5B" w:rsidP="00101B5B">
            <w:pPr>
              <w:spacing w:line="276" w:lineRule="auto"/>
              <w:rPr>
                <w:lang w:val="ro-RO"/>
              </w:rPr>
            </w:pPr>
            <w:r w:rsidRPr="00986CBD">
              <w:rPr>
                <w:lang w:val="ro-RO"/>
              </w:rPr>
              <w:t>2. Schimbări preconizate</w:t>
            </w:r>
          </w:p>
        </w:tc>
        <w:tc>
          <w:tcPr>
            <w:tcW w:w="8757" w:type="dxa"/>
            <w:gridSpan w:val="6"/>
            <w:shd w:val="clear" w:color="auto" w:fill="auto"/>
          </w:tcPr>
          <w:p w14:paraId="346D76F5" w14:textId="77777777" w:rsidR="00101B5B" w:rsidRPr="00986CBD" w:rsidRDefault="00101B5B" w:rsidP="00101B5B">
            <w:pPr>
              <w:widowControl w:val="0"/>
              <w:jc w:val="both"/>
              <w:rPr>
                <w:rFonts w:eastAsia="Calibri"/>
                <w:lang w:val="ro-RO"/>
              </w:rPr>
            </w:pPr>
          </w:p>
          <w:p w14:paraId="66795A3C" w14:textId="1F386331" w:rsidR="00101B5B" w:rsidRPr="00986CBD" w:rsidRDefault="00101B5B" w:rsidP="00101B5B">
            <w:pPr>
              <w:widowControl w:val="0"/>
              <w:jc w:val="both"/>
              <w:rPr>
                <w:rFonts w:eastAsia="Calibri"/>
                <w:lang w:val="ro-RO"/>
              </w:rPr>
            </w:pPr>
            <w:r w:rsidRPr="00986CBD">
              <w:rPr>
                <w:rFonts w:eastAsia="Calibri"/>
                <w:lang w:val="ro-RO"/>
              </w:rPr>
              <w:t xml:space="preserve">Prin prezentul proiect de hotărâre se reglementează aprobarea Programului Naţional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00E12101">
              <w:rPr>
                <w:rStyle w:val="do1"/>
                <w:bCs w:val="0"/>
                <w:iCs/>
                <w:sz w:val="24"/>
                <w:szCs w:val="24"/>
              </w:rPr>
              <w:t>î</w:t>
            </w:r>
            <w:r w:rsidRPr="00986CBD">
              <w:rPr>
                <w:rStyle w:val="do1"/>
                <w:bCs w:val="0"/>
                <w:iCs/>
                <w:sz w:val="24"/>
                <w:szCs w:val="24"/>
              </w:rPr>
              <w:t>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00E12101">
              <w:rPr>
                <w:rStyle w:val="do1"/>
                <w:bCs w:val="0"/>
                <w:iCs/>
                <w:sz w:val="24"/>
                <w:szCs w:val="24"/>
              </w:rPr>
              <w:t>ș</w:t>
            </w:r>
            <w:r w:rsidRPr="00986CBD">
              <w:rPr>
                <w:rStyle w:val="do1"/>
                <w:bCs w:val="0"/>
                <w:iCs/>
                <w:sz w:val="24"/>
                <w:szCs w:val="24"/>
              </w:rPr>
              <w:t>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00E12101">
              <w:rPr>
                <w:rStyle w:val="do1"/>
                <w:bCs w:val="0"/>
                <w:iCs/>
                <w:sz w:val="24"/>
                <w:szCs w:val="24"/>
              </w:rPr>
              <w:t>.</w:t>
            </w:r>
            <w:r w:rsidRPr="00986CBD">
              <w:rPr>
                <w:b/>
                <w:bCs/>
                <w:iCs/>
              </w:rPr>
              <w:t xml:space="preserve"> </w:t>
            </w:r>
          </w:p>
          <w:p w14:paraId="5887A9B4" w14:textId="181BA42F" w:rsidR="00101B5B" w:rsidRPr="00986CBD" w:rsidRDefault="00101B5B" w:rsidP="00101B5B">
            <w:pPr>
              <w:widowControl w:val="0"/>
              <w:jc w:val="both"/>
              <w:rPr>
                <w:rFonts w:eastAsia="Calibri"/>
                <w:lang w:val="ro-RO"/>
              </w:rPr>
            </w:pPr>
            <w:r w:rsidRPr="00986CBD">
              <w:rPr>
                <w:rFonts w:eastAsia="Calibri"/>
                <w:lang w:val="ro-RO"/>
              </w:rPr>
              <w:t xml:space="preserve">Includerea la finanțare a Programului Naţional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00973DB9">
              <w:rPr>
                <w:rStyle w:val="do1"/>
                <w:bCs w:val="0"/>
                <w:iCs/>
                <w:sz w:val="24"/>
                <w:szCs w:val="24"/>
              </w:rPr>
              <w:t>î</w:t>
            </w:r>
            <w:r w:rsidRPr="00986CBD">
              <w:rPr>
                <w:rStyle w:val="do1"/>
                <w:bCs w:val="0"/>
                <w:iCs/>
                <w:sz w:val="24"/>
                <w:szCs w:val="24"/>
              </w:rPr>
              <w:t>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00973DB9">
              <w:rPr>
                <w:rStyle w:val="do1"/>
                <w:bCs w:val="0"/>
                <w:iCs/>
                <w:sz w:val="24"/>
                <w:szCs w:val="24"/>
              </w:rPr>
              <w:t>ș</w:t>
            </w:r>
            <w:r w:rsidRPr="00986CBD">
              <w:rPr>
                <w:rStyle w:val="do1"/>
                <w:bCs w:val="0"/>
                <w:iCs/>
                <w:sz w:val="24"/>
                <w:szCs w:val="24"/>
              </w:rPr>
              <w:t>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Pr="00986CBD">
              <w:rPr>
                <w:rStyle w:val="do1"/>
                <w:bCs w:val="0"/>
                <w:iCs/>
                <w:sz w:val="24"/>
                <w:szCs w:val="24"/>
              </w:rPr>
              <w:t xml:space="preserve"> </w:t>
            </w:r>
            <w:r w:rsidRPr="00986CBD">
              <w:rPr>
                <w:b/>
                <w:bCs/>
                <w:iCs/>
              </w:rPr>
              <w:t xml:space="preserve"> </w:t>
            </w:r>
            <w:r w:rsidRPr="00986CBD">
              <w:rPr>
                <w:rFonts w:eastAsia="Calibri"/>
                <w:lang w:val="ro-RO"/>
              </w:rPr>
              <w:t>din fonduri europene:</w:t>
            </w:r>
          </w:p>
          <w:p w14:paraId="67864C88" w14:textId="77777777" w:rsidR="00101B5B" w:rsidRPr="00986CBD" w:rsidRDefault="00101B5B" w:rsidP="00101B5B">
            <w:pPr>
              <w:widowControl w:val="0"/>
              <w:jc w:val="both"/>
              <w:rPr>
                <w:rFonts w:eastAsia="Calibri"/>
                <w:lang w:val="ro-RO"/>
              </w:rPr>
            </w:pPr>
            <w:r w:rsidRPr="00986CBD">
              <w:rPr>
                <w:rFonts w:eastAsia="Calibri"/>
                <w:lang w:val="ro-RO"/>
              </w:rPr>
              <w:t>- este în concordanță cu regulamentele Comisiei Europene, precum și cu obiectivele specifice ale programelor operaționale,</w:t>
            </w:r>
          </w:p>
          <w:p w14:paraId="2632FE0F" w14:textId="77777777" w:rsidR="00101B5B" w:rsidRPr="00986CBD" w:rsidRDefault="00101B5B" w:rsidP="00101B5B">
            <w:pPr>
              <w:widowControl w:val="0"/>
              <w:jc w:val="both"/>
              <w:rPr>
                <w:rFonts w:eastAsia="Calibri"/>
                <w:lang w:val="ro-RO"/>
              </w:rPr>
            </w:pPr>
            <w:r w:rsidRPr="00986CBD">
              <w:rPr>
                <w:rFonts w:eastAsia="Calibri"/>
                <w:lang w:val="ro-RO"/>
              </w:rPr>
              <w:t xml:space="preserve">- respectă regulile de eligibilitate stabilite prin regulamentele europene și legislația națională, precum și regulile de eligibilitate specifice ale Programului Operațional Capital Uman 2014 - 2020 din care urmează a fi realizată finanțarea, </w:t>
            </w:r>
          </w:p>
          <w:p w14:paraId="0D495A92" w14:textId="77777777" w:rsidR="00101B5B" w:rsidRPr="00986CBD" w:rsidRDefault="00101B5B" w:rsidP="00101B5B">
            <w:pPr>
              <w:widowControl w:val="0"/>
              <w:jc w:val="both"/>
              <w:rPr>
                <w:rFonts w:eastAsia="Calibri"/>
                <w:lang w:val="ro-RO"/>
              </w:rPr>
            </w:pPr>
            <w:r w:rsidRPr="00986CBD">
              <w:rPr>
                <w:rFonts w:eastAsia="Calibri"/>
                <w:lang w:val="ro-RO"/>
              </w:rPr>
              <w:t>- contribuie la atingerea obiectivului specific 3.12. Îmbunătățirea nivelului de cunoștințe/ competențe/ aptitudini aferente sectoarelor economice/ domeniilor identificate conform SNC și SNCDI ale angajaților, din cadrul Programului Operaţional Capital Uman 2014-2020,</w:t>
            </w:r>
          </w:p>
          <w:p w14:paraId="522453B4" w14:textId="77777777" w:rsidR="00101B5B" w:rsidRPr="00986CBD" w:rsidRDefault="00101B5B" w:rsidP="00101B5B">
            <w:pPr>
              <w:widowControl w:val="0"/>
              <w:jc w:val="both"/>
              <w:rPr>
                <w:rFonts w:eastAsia="Calibri"/>
                <w:lang w:val="ro-RO"/>
              </w:rPr>
            </w:pPr>
            <w:r w:rsidRPr="00986CBD">
              <w:rPr>
                <w:rFonts w:eastAsia="Calibri"/>
                <w:lang w:val="ro-RO"/>
              </w:rPr>
              <w:t>- este în concordanță cu indicatorii aferenţi obiectivului specific 3.12. Îmbunătățirea nivelului de cunoștințe/ competențe/ aptitudini aferente sectoarelor economice/ domeniilor identificate conform SNC și SNCDI ale angajaților,</w:t>
            </w:r>
          </w:p>
          <w:p w14:paraId="56ABF0DD" w14:textId="77777777" w:rsidR="00101B5B" w:rsidRPr="00986CBD" w:rsidRDefault="00101B5B" w:rsidP="00101B5B">
            <w:pPr>
              <w:widowControl w:val="0"/>
              <w:jc w:val="both"/>
              <w:rPr>
                <w:rFonts w:eastAsia="Calibri"/>
                <w:lang w:val="ro-RO"/>
              </w:rPr>
            </w:pPr>
            <w:r w:rsidRPr="00986CBD">
              <w:rPr>
                <w:rFonts w:eastAsia="Calibri"/>
                <w:lang w:val="ro-RO"/>
              </w:rPr>
              <w:t>- se încadrează în Prioritatea de investiții 10.iii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1D442B46" w14:textId="77777777" w:rsidR="00101B5B" w:rsidRPr="00986CBD" w:rsidRDefault="00101B5B" w:rsidP="00101B5B">
            <w:pPr>
              <w:widowControl w:val="0"/>
              <w:jc w:val="both"/>
              <w:rPr>
                <w:rFonts w:eastAsia="Calibri"/>
                <w:lang w:val="ro-RO"/>
              </w:rPr>
            </w:pPr>
          </w:p>
          <w:p w14:paraId="5B3CDFDD" w14:textId="77777777" w:rsidR="00101B5B" w:rsidRPr="00986CBD" w:rsidRDefault="00101B5B" w:rsidP="00101B5B">
            <w:pPr>
              <w:widowControl w:val="0"/>
              <w:jc w:val="both"/>
              <w:rPr>
                <w:rFonts w:eastAsia="Calibri"/>
                <w:lang w:val="ro-RO"/>
              </w:rPr>
            </w:pPr>
            <w:r w:rsidRPr="00986CBD">
              <w:rPr>
                <w:rFonts w:eastAsia="Calibri"/>
                <w:lang w:val="ro-RO"/>
              </w:rPr>
              <w:t>Verificarea îndeplinirii condițiilor menționate mai sus se face  de către Ministerul Fondurilor Europene, prin Autoritatea de Management pentru Programul Operaţional Capital Uman, cu respectarea regulilor de selecție, evaluare, contractare și monitorizare aferente, cu încadrarea în limita sumelor alocate în acest scop în cadrul Programului.</w:t>
            </w:r>
          </w:p>
          <w:p w14:paraId="49650D68" w14:textId="155D2DF4" w:rsidR="00101B5B" w:rsidRPr="00986CBD" w:rsidRDefault="00101B5B" w:rsidP="00101B5B">
            <w:pPr>
              <w:widowControl w:val="0"/>
              <w:jc w:val="both"/>
              <w:rPr>
                <w:rFonts w:eastAsia="Calibri"/>
                <w:lang w:val="ro-RO"/>
              </w:rPr>
            </w:pPr>
            <w:r w:rsidRPr="00986CBD">
              <w:rPr>
                <w:rFonts w:eastAsia="Calibri"/>
                <w:lang w:val="ro-RO"/>
              </w:rPr>
              <w:t xml:space="preserve">Controlul și monitorizarea implementării proiectelor din cadrul Programului Național </w:t>
            </w:r>
            <w:proofErr w:type="spellStart"/>
            <w:r w:rsidRPr="00986CBD">
              <w:rPr>
                <w:rStyle w:val="do1"/>
                <w:iCs/>
                <w:sz w:val="24"/>
                <w:szCs w:val="24"/>
              </w:rPr>
              <w:t>Competenţe</w:t>
            </w:r>
            <w:proofErr w:type="spellEnd"/>
            <w:r w:rsidRPr="00986CBD">
              <w:rPr>
                <w:rStyle w:val="do1"/>
                <w:iCs/>
                <w:sz w:val="24"/>
                <w:szCs w:val="24"/>
              </w:rPr>
              <w:t xml:space="preserve"> </w:t>
            </w:r>
            <w:proofErr w:type="spellStart"/>
            <w:r w:rsidRPr="00986CBD">
              <w:rPr>
                <w:rStyle w:val="do1"/>
                <w:iCs/>
                <w:sz w:val="24"/>
                <w:szCs w:val="24"/>
              </w:rPr>
              <w:t>digitale</w:t>
            </w:r>
            <w:proofErr w:type="spellEnd"/>
            <w:r w:rsidRPr="00986CBD">
              <w:rPr>
                <w:rStyle w:val="do1"/>
                <w:iCs/>
                <w:sz w:val="24"/>
                <w:szCs w:val="24"/>
              </w:rPr>
              <w:t xml:space="preserve"> </w:t>
            </w:r>
            <w:proofErr w:type="spellStart"/>
            <w:r w:rsidRPr="00986CBD">
              <w:rPr>
                <w:rStyle w:val="do1"/>
                <w:iCs/>
                <w:sz w:val="24"/>
                <w:szCs w:val="24"/>
              </w:rPr>
              <w:t>pentru</w:t>
            </w:r>
            <w:proofErr w:type="spellEnd"/>
            <w:r w:rsidRPr="00986CBD">
              <w:rPr>
                <w:rStyle w:val="do1"/>
                <w:iCs/>
                <w:sz w:val="24"/>
                <w:szCs w:val="24"/>
              </w:rPr>
              <w:t xml:space="preserve"> </w:t>
            </w:r>
            <w:proofErr w:type="spellStart"/>
            <w:r w:rsidRPr="00986CBD">
              <w:rPr>
                <w:rStyle w:val="do1"/>
                <w:iCs/>
                <w:sz w:val="24"/>
                <w:szCs w:val="24"/>
              </w:rPr>
              <w:t>angajaţii</w:t>
            </w:r>
            <w:proofErr w:type="spellEnd"/>
            <w:r w:rsidRPr="00986CBD">
              <w:rPr>
                <w:rStyle w:val="do1"/>
                <w:iCs/>
                <w:sz w:val="24"/>
                <w:szCs w:val="24"/>
              </w:rPr>
              <w:t xml:space="preserve"> din </w:t>
            </w:r>
            <w:proofErr w:type="spellStart"/>
            <w:r w:rsidR="009C5BD6">
              <w:rPr>
                <w:rStyle w:val="do1"/>
                <w:iCs/>
                <w:sz w:val="24"/>
                <w:szCs w:val="24"/>
              </w:rPr>
              <w:t>sectorul</w:t>
            </w:r>
            <w:proofErr w:type="spellEnd"/>
            <w:r w:rsidR="009C5BD6">
              <w:rPr>
                <w:rStyle w:val="do1"/>
                <w:iCs/>
                <w:sz w:val="24"/>
                <w:szCs w:val="24"/>
              </w:rPr>
              <w:t xml:space="preserve"> </w:t>
            </w:r>
            <w:proofErr w:type="spellStart"/>
            <w:r w:rsidR="009C5BD6">
              <w:rPr>
                <w:rStyle w:val="do1"/>
                <w:iCs/>
                <w:sz w:val="24"/>
                <w:szCs w:val="24"/>
              </w:rPr>
              <w:t>î</w:t>
            </w:r>
            <w:r w:rsidRPr="00986CBD">
              <w:rPr>
                <w:rStyle w:val="do1"/>
                <w:iCs/>
                <w:sz w:val="24"/>
                <w:szCs w:val="24"/>
              </w:rPr>
              <w:t>ntreprinderi</w:t>
            </w:r>
            <w:r w:rsidR="009C5BD6">
              <w:rPr>
                <w:rStyle w:val="do1"/>
                <w:iCs/>
                <w:sz w:val="24"/>
                <w:szCs w:val="24"/>
              </w:rPr>
              <w:t>lor</w:t>
            </w:r>
            <w:proofErr w:type="spellEnd"/>
            <w:r w:rsidRPr="00986CBD">
              <w:rPr>
                <w:rStyle w:val="do1"/>
                <w:iCs/>
                <w:sz w:val="24"/>
                <w:szCs w:val="24"/>
              </w:rPr>
              <w:t xml:space="preserve"> </w:t>
            </w:r>
            <w:proofErr w:type="spellStart"/>
            <w:r w:rsidRPr="00986CBD">
              <w:rPr>
                <w:rStyle w:val="do1"/>
                <w:iCs/>
                <w:sz w:val="24"/>
                <w:szCs w:val="24"/>
              </w:rPr>
              <w:t>mici</w:t>
            </w:r>
            <w:proofErr w:type="spellEnd"/>
            <w:r w:rsidRPr="00986CBD">
              <w:rPr>
                <w:rStyle w:val="do1"/>
                <w:iCs/>
                <w:sz w:val="24"/>
                <w:szCs w:val="24"/>
              </w:rPr>
              <w:t xml:space="preserve"> </w:t>
            </w:r>
            <w:proofErr w:type="spellStart"/>
            <w:r w:rsidR="00973DB9">
              <w:rPr>
                <w:rStyle w:val="do1"/>
                <w:iCs/>
                <w:sz w:val="24"/>
                <w:szCs w:val="24"/>
              </w:rPr>
              <w:t>ș</w:t>
            </w:r>
            <w:r w:rsidRPr="00986CBD">
              <w:rPr>
                <w:rStyle w:val="do1"/>
                <w:iCs/>
                <w:sz w:val="24"/>
                <w:szCs w:val="24"/>
              </w:rPr>
              <w:t>i</w:t>
            </w:r>
            <w:proofErr w:type="spellEnd"/>
            <w:r w:rsidRPr="00986CBD">
              <w:rPr>
                <w:rStyle w:val="do1"/>
                <w:iCs/>
                <w:sz w:val="24"/>
                <w:szCs w:val="24"/>
              </w:rPr>
              <w:t xml:space="preserve"> </w:t>
            </w:r>
            <w:proofErr w:type="spellStart"/>
            <w:r w:rsidRPr="00986CBD">
              <w:rPr>
                <w:rStyle w:val="do1"/>
                <w:iCs/>
                <w:sz w:val="24"/>
                <w:szCs w:val="24"/>
              </w:rPr>
              <w:t>mijlocii</w:t>
            </w:r>
            <w:proofErr w:type="spellEnd"/>
            <w:r w:rsidRPr="00986CBD" w:rsidDel="0073046F">
              <w:rPr>
                <w:i/>
                <w:lang w:val="ro-RO"/>
              </w:rPr>
              <w:t xml:space="preserve"> </w:t>
            </w:r>
            <w:r w:rsidRPr="00986CBD">
              <w:rPr>
                <w:rFonts w:eastAsia="Calibri"/>
                <w:lang w:val="ro-RO"/>
              </w:rPr>
              <w:t>revine Ministerului Fondurilor Europene, prin Autoritatea de Management pentru Programul Operaţional Capital Uman, potrivit prevederilor legislației naționale și europene aplicabile și contractelor de finanțare încheiate cu beneficiarii contractelor de finanţare.</w:t>
            </w:r>
          </w:p>
          <w:p w14:paraId="44C02CBE" w14:textId="71E97E27" w:rsidR="00101B5B" w:rsidRPr="00986CBD" w:rsidRDefault="00101B5B" w:rsidP="00101B5B">
            <w:pPr>
              <w:widowControl w:val="0"/>
              <w:jc w:val="both"/>
              <w:rPr>
                <w:rFonts w:eastAsia="Calibri"/>
                <w:lang w:val="ro-RO"/>
              </w:rPr>
            </w:pPr>
            <w:r w:rsidRPr="00986CBD">
              <w:rPr>
                <w:rFonts w:eastAsia="Calibri"/>
                <w:lang w:val="ro-RO"/>
              </w:rPr>
              <w:t xml:space="preserve">În condițiile aprobării Programului Național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Pr="00986CBD">
              <w:rPr>
                <w:rStyle w:val="do1"/>
                <w:bCs w:val="0"/>
                <w:iCs/>
                <w:sz w:val="24"/>
                <w:szCs w:val="24"/>
              </w:rPr>
              <w:t>intreprinderilor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Pr="00986CBD">
              <w:rPr>
                <w:rStyle w:val="do1"/>
                <w:bCs w:val="0"/>
                <w:iCs/>
                <w:sz w:val="24"/>
                <w:szCs w:val="24"/>
              </w:rPr>
              <w:t>si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009C5BD6">
              <w:rPr>
                <w:rStyle w:val="do1"/>
                <w:bCs w:val="0"/>
                <w:iCs/>
                <w:sz w:val="24"/>
                <w:szCs w:val="24"/>
              </w:rPr>
              <w:t>,</w:t>
            </w:r>
            <w:r w:rsidRPr="00986CBD">
              <w:rPr>
                <w:b/>
                <w:bCs/>
                <w:iCs/>
              </w:rPr>
              <w:t xml:space="preserve"> </w:t>
            </w:r>
            <w:r w:rsidRPr="00986CBD">
              <w:rPr>
                <w:rFonts w:eastAsia="Calibri"/>
                <w:lang w:val="ro-RO"/>
              </w:rPr>
              <w:t>conform prevederilor prezentei hotărâri, Ministerul Fondurilor Europene, prin Autoritatea de Management pentru Programul Operaţional Capital Uman este autorizat să ia măsurile necesare pentru modificarea programului operațional, dacă este cazul, respectiv este abilitat să inițieze realocări în cadrul Programului Operațional Capital Uman 2014-2020, realocări de la alte programe operaționale unde se identifică sume ce pot fi realocate.</w:t>
            </w:r>
          </w:p>
          <w:p w14:paraId="497394B3" w14:textId="295E0982" w:rsidR="00101B5B" w:rsidRPr="00986CBD" w:rsidRDefault="00101B5B" w:rsidP="00E12101">
            <w:pPr>
              <w:pStyle w:val="NormalWeb"/>
              <w:spacing w:after="240"/>
              <w:jc w:val="both"/>
              <w:rPr>
                <w:rFonts w:eastAsia="Calibri"/>
              </w:rPr>
            </w:pPr>
            <w:r w:rsidRPr="00986CBD">
              <w:rPr>
                <w:rFonts w:eastAsia="Calibri"/>
                <w:lang w:eastAsia="en-US"/>
              </w:rPr>
              <w:lastRenderedPageBreak/>
              <w:t xml:space="preserve">Includerea la finanțare a Programului Naţional </w:t>
            </w:r>
            <w:r w:rsidRPr="00986CBD">
              <w:rPr>
                <w:rStyle w:val="do1"/>
                <w:bCs w:val="0"/>
                <w:iCs/>
                <w:sz w:val="24"/>
                <w:szCs w:val="24"/>
              </w:rPr>
              <w:t xml:space="preserve">Competenţe digitale pentru angajaţii din sectorul intreprinderilor mici si mijlocii </w:t>
            </w:r>
            <w:r w:rsidRPr="00986CBD">
              <w:rPr>
                <w:b/>
                <w:bCs/>
                <w:iCs/>
              </w:rPr>
              <w:t xml:space="preserve"> </w:t>
            </w:r>
            <w:r w:rsidRPr="00986CBD">
              <w:rPr>
                <w:rFonts w:eastAsia="Calibri"/>
                <w:lang w:eastAsia="en-US"/>
              </w:rPr>
              <w:t>din fonduri europene contribuie la creşterea numărului de angajați ale căror cunoștințe/ competențe/ aptitudini s-au îmbunătățit în domeniile aferente sectoarelor economice/ domeniilor identificate conform SNC și SNCDI.</w:t>
            </w:r>
          </w:p>
        </w:tc>
      </w:tr>
      <w:tr w:rsidR="00101B5B" w:rsidRPr="00986CBD" w14:paraId="43AE3802" w14:textId="77777777" w:rsidTr="00101B5B">
        <w:trPr>
          <w:trHeight w:val="162"/>
        </w:trPr>
        <w:tc>
          <w:tcPr>
            <w:tcW w:w="2128" w:type="dxa"/>
            <w:shd w:val="clear" w:color="auto" w:fill="auto"/>
          </w:tcPr>
          <w:p w14:paraId="497BB6CD" w14:textId="77777777" w:rsidR="00101B5B" w:rsidRPr="00986CBD" w:rsidRDefault="00101B5B" w:rsidP="00101B5B">
            <w:pPr>
              <w:spacing w:line="276" w:lineRule="auto"/>
              <w:rPr>
                <w:lang w:val="ro-RO"/>
              </w:rPr>
            </w:pPr>
            <w:r w:rsidRPr="00986CBD">
              <w:rPr>
                <w:lang w:val="ro-RO"/>
              </w:rPr>
              <w:lastRenderedPageBreak/>
              <w:t>3. Alte informaţii</w:t>
            </w:r>
          </w:p>
        </w:tc>
        <w:tc>
          <w:tcPr>
            <w:tcW w:w="8757" w:type="dxa"/>
            <w:gridSpan w:val="6"/>
            <w:shd w:val="clear" w:color="auto" w:fill="auto"/>
          </w:tcPr>
          <w:p w14:paraId="2A20B436" w14:textId="47FF4ECB" w:rsidR="00101B5B" w:rsidRPr="00986CBD" w:rsidRDefault="00101B5B" w:rsidP="00101B5B">
            <w:pPr>
              <w:spacing w:line="276" w:lineRule="auto"/>
              <w:jc w:val="both"/>
              <w:rPr>
                <w:lang w:val="ro-RO"/>
              </w:rPr>
            </w:pPr>
            <w:r w:rsidRPr="00986CBD">
              <w:rPr>
                <w:lang w:val="ro-RO"/>
              </w:rPr>
              <w:t xml:space="preserve">Regulile specifice aplicabile activităţilor, beneficiarilor activităţilor precum şi beneficiarilor proiectelor finanţate în cadrul Programului Naţional </w:t>
            </w:r>
            <w:r w:rsidRPr="00986CBD">
              <w:rPr>
                <w:rStyle w:val="do1"/>
                <w:iCs/>
                <w:sz w:val="24"/>
                <w:szCs w:val="24"/>
              </w:rPr>
              <w:t xml:space="preserve">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Pr="00986CBD">
              <w:rPr>
                <w:rStyle w:val="do1"/>
                <w:bCs w:val="0"/>
                <w:iCs/>
                <w:sz w:val="24"/>
                <w:szCs w:val="24"/>
              </w:rPr>
              <w:t>intreprinderilor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Pr="00986CBD">
              <w:rPr>
                <w:rStyle w:val="do1"/>
                <w:bCs w:val="0"/>
                <w:iCs/>
                <w:sz w:val="24"/>
                <w:szCs w:val="24"/>
              </w:rPr>
              <w:t>si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Pr="00986CBD">
              <w:rPr>
                <w:rStyle w:val="do1"/>
                <w:bCs w:val="0"/>
                <w:iCs/>
                <w:sz w:val="24"/>
                <w:szCs w:val="24"/>
              </w:rPr>
              <w:t xml:space="preserve"> </w:t>
            </w:r>
            <w:r w:rsidRPr="00986CBD">
              <w:rPr>
                <w:b/>
                <w:bCs/>
                <w:iCs/>
              </w:rPr>
              <w:t xml:space="preserve"> </w:t>
            </w:r>
            <w:r w:rsidRPr="00986CBD">
              <w:rPr>
                <w:lang w:val="ro-RO"/>
              </w:rPr>
              <w:t>, sunt detaliate în Ghidul Solicitantului Condiții Specifice “</w:t>
            </w:r>
            <w:proofErr w:type="spellStart"/>
            <w:r w:rsidRPr="00986CBD">
              <w:rPr>
                <w:rStyle w:val="do1"/>
                <w:bCs w:val="0"/>
                <w:iCs/>
                <w:sz w:val="24"/>
                <w:szCs w:val="24"/>
              </w:rPr>
              <w:t>Competenţe</w:t>
            </w:r>
            <w:proofErr w:type="spellEnd"/>
            <w:r w:rsidRPr="00986CBD">
              <w:rPr>
                <w:rStyle w:val="do1"/>
                <w:bCs w:val="0"/>
                <w:iCs/>
                <w:sz w:val="24"/>
                <w:szCs w:val="24"/>
              </w:rPr>
              <w:t xml:space="preserve"> </w:t>
            </w:r>
            <w:proofErr w:type="spellStart"/>
            <w:r w:rsidRPr="00986CBD">
              <w:rPr>
                <w:rStyle w:val="do1"/>
                <w:bCs w:val="0"/>
                <w:iCs/>
                <w:sz w:val="24"/>
                <w:szCs w:val="24"/>
              </w:rPr>
              <w:t>digitale</w:t>
            </w:r>
            <w:proofErr w:type="spellEnd"/>
            <w:r w:rsidRPr="00986CBD">
              <w:rPr>
                <w:rStyle w:val="do1"/>
                <w:bCs w:val="0"/>
                <w:iCs/>
                <w:sz w:val="24"/>
                <w:szCs w:val="24"/>
              </w:rPr>
              <w:t xml:space="preserve"> </w:t>
            </w:r>
            <w:proofErr w:type="spellStart"/>
            <w:r w:rsidRPr="00986CBD">
              <w:rPr>
                <w:rStyle w:val="do1"/>
                <w:bCs w:val="0"/>
                <w:iCs/>
                <w:sz w:val="24"/>
                <w:szCs w:val="24"/>
              </w:rPr>
              <w:t>pentru</w:t>
            </w:r>
            <w:proofErr w:type="spellEnd"/>
            <w:r w:rsidRPr="00986CBD">
              <w:rPr>
                <w:rStyle w:val="do1"/>
                <w:bCs w:val="0"/>
                <w:iCs/>
                <w:sz w:val="24"/>
                <w:szCs w:val="24"/>
              </w:rPr>
              <w:t xml:space="preserve"> </w:t>
            </w:r>
            <w:proofErr w:type="spellStart"/>
            <w:r w:rsidRPr="00986CBD">
              <w:rPr>
                <w:rStyle w:val="do1"/>
                <w:bCs w:val="0"/>
                <w:iCs/>
                <w:sz w:val="24"/>
                <w:szCs w:val="24"/>
              </w:rPr>
              <w:t>angajaţii</w:t>
            </w:r>
            <w:proofErr w:type="spellEnd"/>
            <w:r w:rsidRPr="00986CBD">
              <w:rPr>
                <w:rStyle w:val="do1"/>
                <w:bCs w:val="0"/>
                <w:iCs/>
                <w:sz w:val="24"/>
                <w:szCs w:val="24"/>
              </w:rPr>
              <w:t xml:space="preserve"> din </w:t>
            </w:r>
            <w:proofErr w:type="spellStart"/>
            <w:r w:rsidRPr="00986CBD">
              <w:rPr>
                <w:rStyle w:val="do1"/>
                <w:bCs w:val="0"/>
                <w:iCs/>
                <w:sz w:val="24"/>
                <w:szCs w:val="24"/>
              </w:rPr>
              <w:t>sectorul</w:t>
            </w:r>
            <w:proofErr w:type="spellEnd"/>
            <w:r w:rsidRPr="00986CBD">
              <w:rPr>
                <w:rStyle w:val="do1"/>
                <w:bCs w:val="0"/>
                <w:iCs/>
                <w:sz w:val="24"/>
                <w:szCs w:val="24"/>
              </w:rPr>
              <w:t xml:space="preserve"> </w:t>
            </w:r>
            <w:proofErr w:type="spellStart"/>
            <w:r w:rsidRPr="00986CBD">
              <w:rPr>
                <w:rStyle w:val="do1"/>
                <w:bCs w:val="0"/>
                <w:iCs/>
                <w:sz w:val="24"/>
                <w:szCs w:val="24"/>
              </w:rPr>
              <w:t>intreprinderilor</w:t>
            </w:r>
            <w:proofErr w:type="spellEnd"/>
            <w:r w:rsidRPr="00986CBD">
              <w:rPr>
                <w:rStyle w:val="do1"/>
                <w:bCs w:val="0"/>
                <w:iCs/>
                <w:sz w:val="24"/>
                <w:szCs w:val="24"/>
              </w:rPr>
              <w:t xml:space="preserve"> </w:t>
            </w:r>
            <w:proofErr w:type="spellStart"/>
            <w:r w:rsidRPr="00986CBD">
              <w:rPr>
                <w:rStyle w:val="do1"/>
                <w:bCs w:val="0"/>
                <w:iCs/>
                <w:sz w:val="24"/>
                <w:szCs w:val="24"/>
              </w:rPr>
              <w:t>mici</w:t>
            </w:r>
            <w:proofErr w:type="spellEnd"/>
            <w:r w:rsidRPr="00986CBD">
              <w:rPr>
                <w:rStyle w:val="do1"/>
                <w:bCs w:val="0"/>
                <w:iCs/>
                <w:sz w:val="24"/>
                <w:szCs w:val="24"/>
              </w:rPr>
              <w:t xml:space="preserve"> </w:t>
            </w:r>
            <w:proofErr w:type="spellStart"/>
            <w:r w:rsidRPr="00986CBD">
              <w:rPr>
                <w:rStyle w:val="do1"/>
                <w:bCs w:val="0"/>
                <w:iCs/>
                <w:sz w:val="24"/>
                <w:szCs w:val="24"/>
              </w:rPr>
              <w:t>si</w:t>
            </w:r>
            <w:proofErr w:type="spellEnd"/>
            <w:r w:rsidRPr="00986CBD">
              <w:rPr>
                <w:rStyle w:val="do1"/>
                <w:bCs w:val="0"/>
                <w:iCs/>
                <w:sz w:val="24"/>
                <w:szCs w:val="24"/>
              </w:rPr>
              <w:t xml:space="preserve"> </w:t>
            </w:r>
            <w:proofErr w:type="spellStart"/>
            <w:r w:rsidRPr="00986CBD">
              <w:rPr>
                <w:rStyle w:val="do1"/>
                <w:bCs w:val="0"/>
                <w:iCs/>
                <w:sz w:val="24"/>
                <w:szCs w:val="24"/>
              </w:rPr>
              <w:t>mijlocii</w:t>
            </w:r>
            <w:proofErr w:type="spellEnd"/>
            <w:r w:rsidRPr="00986CBD">
              <w:rPr>
                <w:rStyle w:val="do1"/>
                <w:bCs w:val="0"/>
                <w:iCs/>
                <w:sz w:val="24"/>
                <w:szCs w:val="24"/>
              </w:rPr>
              <w:t xml:space="preserve"> </w:t>
            </w:r>
            <w:r w:rsidRPr="00986CBD">
              <w:rPr>
                <w:lang w:val="ro-RO"/>
              </w:rPr>
              <w:t>”.</w:t>
            </w:r>
          </w:p>
        </w:tc>
      </w:tr>
      <w:tr w:rsidR="00101B5B" w:rsidRPr="00986CBD" w14:paraId="320F27F6" w14:textId="77777777" w:rsidTr="00101B5B">
        <w:trPr>
          <w:trHeight w:val="162"/>
        </w:trPr>
        <w:tc>
          <w:tcPr>
            <w:tcW w:w="10885" w:type="dxa"/>
            <w:gridSpan w:val="7"/>
            <w:shd w:val="clear" w:color="auto" w:fill="auto"/>
          </w:tcPr>
          <w:p w14:paraId="0DA78E01" w14:textId="77777777" w:rsidR="00101B5B" w:rsidRPr="00986CBD" w:rsidRDefault="00101B5B" w:rsidP="00101B5B">
            <w:pPr>
              <w:spacing w:line="276" w:lineRule="auto"/>
              <w:jc w:val="center"/>
              <w:rPr>
                <w:b/>
                <w:lang w:val="ro-RO"/>
              </w:rPr>
            </w:pPr>
          </w:p>
          <w:p w14:paraId="6BFA116F" w14:textId="77777777" w:rsidR="009C5BD6" w:rsidRDefault="009C5BD6" w:rsidP="00101B5B">
            <w:pPr>
              <w:spacing w:line="276" w:lineRule="auto"/>
              <w:jc w:val="center"/>
              <w:rPr>
                <w:b/>
                <w:lang w:val="ro-RO"/>
              </w:rPr>
            </w:pPr>
          </w:p>
          <w:p w14:paraId="6FFF77B4" w14:textId="7AE98757" w:rsidR="00101B5B" w:rsidRPr="00986CBD" w:rsidRDefault="00101B5B" w:rsidP="00101B5B">
            <w:pPr>
              <w:spacing w:line="276" w:lineRule="auto"/>
              <w:jc w:val="center"/>
              <w:rPr>
                <w:b/>
                <w:lang w:val="ro-RO"/>
              </w:rPr>
            </w:pPr>
            <w:r w:rsidRPr="00986CBD">
              <w:rPr>
                <w:b/>
                <w:lang w:val="ro-RO"/>
              </w:rPr>
              <w:t>Secţiunea 3</w:t>
            </w:r>
          </w:p>
          <w:p w14:paraId="36A02F33" w14:textId="77777777" w:rsidR="00101B5B" w:rsidRPr="00986CBD" w:rsidRDefault="00101B5B" w:rsidP="00101B5B">
            <w:pPr>
              <w:spacing w:line="276" w:lineRule="auto"/>
              <w:jc w:val="center"/>
              <w:rPr>
                <w:b/>
                <w:lang w:val="ro-RO"/>
              </w:rPr>
            </w:pPr>
            <w:r w:rsidRPr="00986CBD">
              <w:rPr>
                <w:b/>
                <w:lang w:val="ro-RO"/>
              </w:rPr>
              <w:t>Impactul socioeconomic al proiectului de act normativ</w:t>
            </w:r>
          </w:p>
          <w:p w14:paraId="3A3F8647" w14:textId="77777777" w:rsidR="00101B5B" w:rsidRPr="00986CBD" w:rsidRDefault="00101B5B" w:rsidP="00101B5B">
            <w:pPr>
              <w:spacing w:line="276" w:lineRule="auto"/>
              <w:jc w:val="center"/>
              <w:rPr>
                <w:b/>
                <w:lang w:val="ro-RO"/>
              </w:rPr>
            </w:pPr>
          </w:p>
        </w:tc>
      </w:tr>
      <w:tr w:rsidR="00101B5B" w:rsidRPr="00986CBD" w14:paraId="177A4BD5" w14:textId="77777777" w:rsidTr="00101B5B">
        <w:trPr>
          <w:trHeight w:val="162"/>
        </w:trPr>
        <w:tc>
          <w:tcPr>
            <w:tcW w:w="2128" w:type="dxa"/>
            <w:shd w:val="clear" w:color="auto" w:fill="auto"/>
          </w:tcPr>
          <w:p w14:paraId="0A7CDDDD" w14:textId="77777777" w:rsidR="00101B5B" w:rsidRPr="00986CBD" w:rsidRDefault="00101B5B" w:rsidP="00101B5B">
            <w:pPr>
              <w:spacing w:line="276" w:lineRule="auto"/>
              <w:rPr>
                <w:lang w:val="ro-RO"/>
              </w:rPr>
            </w:pPr>
            <w:r w:rsidRPr="00986CBD">
              <w:rPr>
                <w:lang w:val="ro-RO"/>
              </w:rPr>
              <w:t>1. Impactul macroeconomic</w:t>
            </w:r>
          </w:p>
        </w:tc>
        <w:tc>
          <w:tcPr>
            <w:tcW w:w="8757" w:type="dxa"/>
            <w:gridSpan w:val="6"/>
            <w:shd w:val="clear" w:color="auto" w:fill="auto"/>
          </w:tcPr>
          <w:p w14:paraId="7358246D" w14:textId="77777777" w:rsidR="00101B5B" w:rsidRPr="00986CBD" w:rsidRDefault="00101B5B" w:rsidP="00101B5B">
            <w:pPr>
              <w:spacing w:line="276" w:lineRule="auto"/>
              <w:jc w:val="both"/>
              <w:rPr>
                <w:lang w:val="ro-RO"/>
              </w:rPr>
            </w:pPr>
            <w:r w:rsidRPr="00986CBD">
              <w:rPr>
                <w:lang w:val="ro-RO"/>
              </w:rPr>
              <w:t xml:space="preserve">Proiectul de actul normativ are impact macroeconomic, contribuind la </w:t>
            </w:r>
            <w:r w:rsidRPr="00986CBD">
              <w:t xml:space="preserve"> p</w:t>
            </w:r>
            <w:r w:rsidRPr="00986CBD">
              <w:rPr>
                <w:lang w:val="ro-RO"/>
              </w:rPr>
              <w:t>romovarea unei ocupări sustenabile și de calitate a forței de muncă.</w:t>
            </w:r>
          </w:p>
        </w:tc>
      </w:tr>
      <w:tr w:rsidR="00101B5B" w:rsidRPr="00986CBD" w14:paraId="5C90C095" w14:textId="77777777" w:rsidTr="00101B5B">
        <w:trPr>
          <w:trHeight w:val="162"/>
        </w:trPr>
        <w:tc>
          <w:tcPr>
            <w:tcW w:w="2128" w:type="dxa"/>
            <w:shd w:val="clear" w:color="auto" w:fill="auto"/>
          </w:tcPr>
          <w:p w14:paraId="49BBE2F3" w14:textId="77777777" w:rsidR="00101B5B" w:rsidRPr="00986CBD" w:rsidRDefault="00101B5B" w:rsidP="00101B5B">
            <w:pPr>
              <w:spacing w:line="276" w:lineRule="auto"/>
              <w:rPr>
                <w:lang w:val="ro-RO"/>
              </w:rPr>
            </w:pPr>
            <w:r w:rsidRPr="00986CBD">
              <w:rPr>
                <w:lang w:val="ro-RO"/>
              </w:rPr>
              <w:t>1^1. Impactul asupra mediului concurenţial şi domeniului ajutoarelor de stat</w:t>
            </w:r>
          </w:p>
        </w:tc>
        <w:tc>
          <w:tcPr>
            <w:tcW w:w="8757" w:type="dxa"/>
            <w:gridSpan w:val="6"/>
            <w:shd w:val="clear" w:color="auto" w:fill="auto"/>
          </w:tcPr>
          <w:p w14:paraId="47FE6370" w14:textId="77777777" w:rsidR="00101B5B" w:rsidRPr="00986CBD" w:rsidRDefault="00101B5B" w:rsidP="00101B5B">
            <w:pPr>
              <w:pStyle w:val="NormalWeb"/>
              <w:spacing w:before="0" w:beforeAutospacing="0" w:after="0" w:afterAutospacing="0"/>
              <w:jc w:val="both"/>
            </w:pPr>
            <w:r w:rsidRPr="00986CBD">
              <w:t>Proiectul de act normativ nu are impact  asupra mediului concurenţial şi domeniului ajutoarelor de stat.</w:t>
            </w:r>
          </w:p>
          <w:p w14:paraId="05398D64" w14:textId="77777777" w:rsidR="00101B5B" w:rsidRPr="00986CBD" w:rsidRDefault="00101B5B" w:rsidP="00101B5B">
            <w:pPr>
              <w:pStyle w:val="NormalWeb"/>
              <w:spacing w:before="0" w:beforeAutospacing="0" w:after="0" w:afterAutospacing="0"/>
              <w:jc w:val="both"/>
            </w:pPr>
          </w:p>
          <w:p w14:paraId="0BF1F6AB" w14:textId="77777777" w:rsidR="00101B5B" w:rsidRPr="00986CBD" w:rsidRDefault="00101B5B" w:rsidP="00101B5B">
            <w:pPr>
              <w:spacing w:line="276" w:lineRule="auto"/>
              <w:jc w:val="both"/>
              <w:rPr>
                <w:lang w:val="ro-RO"/>
              </w:rPr>
            </w:pPr>
          </w:p>
        </w:tc>
      </w:tr>
      <w:tr w:rsidR="00101B5B" w:rsidRPr="00986CBD" w14:paraId="5079E424" w14:textId="77777777" w:rsidTr="00101B5B">
        <w:trPr>
          <w:trHeight w:val="162"/>
        </w:trPr>
        <w:tc>
          <w:tcPr>
            <w:tcW w:w="2128" w:type="dxa"/>
            <w:shd w:val="clear" w:color="auto" w:fill="auto"/>
          </w:tcPr>
          <w:p w14:paraId="3838F264" w14:textId="77777777" w:rsidR="00101B5B" w:rsidRPr="00986CBD" w:rsidRDefault="00101B5B" w:rsidP="00101B5B">
            <w:pPr>
              <w:spacing w:line="276" w:lineRule="auto"/>
              <w:rPr>
                <w:lang w:val="ro-RO"/>
              </w:rPr>
            </w:pPr>
            <w:r w:rsidRPr="00986CBD">
              <w:rPr>
                <w:lang w:val="ro-RO"/>
              </w:rPr>
              <w:t>2. Impactul asupra mediului de afaceri</w:t>
            </w:r>
          </w:p>
        </w:tc>
        <w:tc>
          <w:tcPr>
            <w:tcW w:w="8757" w:type="dxa"/>
            <w:gridSpan w:val="6"/>
            <w:shd w:val="clear" w:color="auto" w:fill="auto"/>
          </w:tcPr>
          <w:p w14:paraId="7BB7AD22" w14:textId="77777777" w:rsidR="00101B5B" w:rsidRPr="00986CBD" w:rsidRDefault="00101B5B" w:rsidP="00101B5B">
            <w:pPr>
              <w:spacing w:line="276" w:lineRule="auto"/>
              <w:jc w:val="both"/>
              <w:rPr>
                <w:lang w:val="ro-RO"/>
              </w:rPr>
            </w:pPr>
            <w:r w:rsidRPr="00986CBD">
              <w:rPr>
                <w:lang w:val="ro-RO"/>
              </w:rPr>
              <w:t xml:space="preserve">Proiectul de act normativ are impact asupra mediului de afaceri prin </w:t>
            </w:r>
            <w:r w:rsidRPr="00986CBD">
              <w:t xml:space="preserve"> s</w:t>
            </w:r>
            <w:r w:rsidRPr="00986CBD">
              <w:rPr>
                <w:lang w:val="ro-RO"/>
              </w:rPr>
              <w:t>prijinul acordat întreprinderilor pentru organizarea de programe de învățare la locul de muncă.</w:t>
            </w:r>
          </w:p>
        </w:tc>
      </w:tr>
      <w:tr w:rsidR="00101B5B" w:rsidRPr="00986CBD" w14:paraId="1EF3CF3B" w14:textId="77777777" w:rsidTr="00101B5B">
        <w:trPr>
          <w:trHeight w:val="162"/>
        </w:trPr>
        <w:tc>
          <w:tcPr>
            <w:tcW w:w="2128" w:type="dxa"/>
            <w:shd w:val="clear" w:color="auto" w:fill="auto"/>
          </w:tcPr>
          <w:p w14:paraId="6F321D68" w14:textId="77777777" w:rsidR="00101B5B" w:rsidRPr="00986CBD" w:rsidRDefault="00101B5B" w:rsidP="00101B5B">
            <w:pPr>
              <w:spacing w:line="276" w:lineRule="auto"/>
              <w:rPr>
                <w:lang w:val="ro-RO"/>
              </w:rPr>
            </w:pPr>
            <w:r w:rsidRPr="00986CBD">
              <w:rPr>
                <w:lang w:val="ro-RO"/>
              </w:rPr>
              <w:t>2</w:t>
            </w:r>
            <w:r w:rsidRPr="00986CBD">
              <w:rPr>
                <w:vertAlign w:val="superscript"/>
                <w:lang w:val="ro-RO"/>
              </w:rPr>
              <w:t xml:space="preserve">1 </w:t>
            </w:r>
            <w:r w:rsidRPr="00986CBD">
              <w:rPr>
                <w:lang w:val="ro-RO"/>
              </w:rPr>
              <w:t>Impactul asupra sarcinilor administrative</w:t>
            </w:r>
          </w:p>
        </w:tc>
        <w:tc>
          <w:tcPr>
            <w:tcW w:w="8757" w:type="dxa"/>
            <w:gridSpan w:val="6"/>
            <w:shd w:val="clear" w:color="auto" w:fill="auto"/>
          </w:tcPr>
          <w:p w14:paraId="709F00EF" w14:textId="77777777" w:rsidR="00101B5B" w:rsidRPr="00986CBD" w:rsidRDefault="00101B5B" w:rsidP="00101B5B">
            <w:pPr>
              <w:spacing w:line="276" w:lineRule="auto"/>
              <w:jc w:val="both"/>
              <w:rPr>
                <w:lang w:val="ro-RO"/>
              </w:rPr>
            </w:pPr>
            <w:r w:rsidRPr="00986CBD">
              <w:rPr>
                <w:lang w:val="ro-RO"/>
              </w:rPr>
              <w:t>Proiectul de act normativ nu se referă la acest subiect.</w:t>
            </w:r>
          </w:p>
        </w:tc>
      </w:tr>
      <w:tr w:rsidR="00101B5B" w:rsidRPr="00986CBD" w14:paraId="2821ADC3" w14:textId="77777777" w:rsidTr="00101B5B">
        <w:trPr>
          <w:trHeight w:val="162"/>
        </w:trPr>
        <w:tc>
          <w:tcPr>
            <w:tcW w:w="2128" w:type="dxa"/>
            <w:shd w:val="clear" w:color="auto" w:fill="auto"/>
          </w:tcPr>
          <w:p w14:paraId="0A61CE66" w14:textId="77777777" w:rsidR="00101B5B" w:rsidRPr="00986CBD" w:rsidRDefault="00101B5B" w:rsidP="00101B5B">
            <w:pPr>
              <w:spacing w:line="276" w:lineRule="auto"/>
              <w:rPr>
                <w:lang w:val="ro-RO"/>
              </w:rPr>
            </w:pPr>
            <w:r w:rsidRPr="00986CBD">
              <w:rPr>
                <w:lang w:val="ro-RO"/>
              </w:rPr>
              <w:t>2</w:t>
            </w:r>
            <w:r w:rsidRPr="00986CBD">
              <w:rPr>
                <w:vertAlign w:val="superscript"/>
                <w:lang w:val="ro-RO"/>
              </w:rPr>
              <w:t>2</w:t>
            </w:r>
            <w:r w:rsidRPr="00986CBD">
              <w:rPr>
                <w:lang w:val="ro-RO"/>
              </w:rPr>
              <w:t xml:space="preserve"> Impactul asupra întreprinderilor mici și mijlocii </w:t>
            </w:r>
          </w:p>
        </w:tc>
        <w:tc>
          <w:tcPr>
            <w:tcW w:w="8757" w:type="dxa"/>
            <w:gridSpan w:val="6"/>
            <w:shd w:val="clear" w:color="auto" w:fill="auto"/>
          </w:tcPr>
          <w:p w14:paraId="6537C8DD" w14:textId="77777777" w:rsidR="00101B5B" w:rsidRPr="00986CBD" w:rsidRDefault="00101B5B" w:rsidP="00101B5B">
            <w:pPr>
              <w:spacing w:line="276" w:lineRule="auto"/>
              <w:jc w:val="both"/>
              <w:rPr>
                <w:lang w:val="ro-RO"/>
              </w:rPr>
            </w:pPr>
            <w:r w:rsidRPr="00986CBD">
              <w:rPr>
                <w:lang w:val="ro-RO"/>
              </w:rPr>
              <w:t xml:space="preserve">Proiectul de act normativ are impact asupra mediului de afaceri prin </w:t>
            </w:r>
            <w:r w:rsidRPr="00986CBD">
              <w:t xml:space="preserve"> </w:t>
            </w:r>
            <w:r w:rsidRPr="00986CBD">
              <w:rPr>
                <w:lang w:val="ro-RO"/>
              </w:rPr>
              <w:t>sprijinul acordat întreprinderilor pentru organizarea de programe de învățare la locul de muncă.</w:t>
            </w:r>
          </w:p>
        </w:tc>
      </w:tr>
      <w:tr w:rsidR="00101B5B" w:rsidRPr="00986CBD" w14:paraId="368F6121" w14:textId="77777777" w:rsidTr="00101B5B">
        <w:trPr>
          <w:trHeight w:val="162"/>
        </w:trPr>
        <w:tc>
          <w:tcPr>
            <w:tcW w:w="2128" w:type="dxa"/>
            <w:shd w:val="clear" w:color="auto" w:fill="auto"/>
          </w:tcPr>
          <w:p w14:paraId="2F13E5C3" w14:textId="77777777" w:rsidR="00101B5B" w:rsidRPr="00986CBD" w:rsidRDefault="00101B5B" w:rsidP="00101B5B">
            <w:pPr>
              <w:spacing w:line="276" w:lineRule="auto"/>
              <w:rPr>
                <w:lang w:val="ro-RO"/>
              </w:rPr>
            </w:pPr>
            <w:r w:rsidRPr="00986CBD">
              <w:rPr>
                <w:lang w:val="ro-RO"/>
              </w:rPr>
              <w:t>3. Impactul social</w:t>
            </w:r>
          </w:p>
        </w:tc>
        <w:tc>
          <w:tcPr>
            <w:tcW w:w="8757" w:type="dxa"/>
            <w:gridSpan w:val="6"/>
            <w:shd w:val="clear" w:color="auto" w:fill="auto"/>
          </w:tcPr>
          <w:p w14:paraId="29622E1A" w14:textId="77777777" w:rsidR="00101B5B" w:rsidRPr="00986CBD" w:rsidRDefault="00101B5B" w:rsidP="00101B5B">
            <w:pPr>
              <w:spacing w:before="120" w:after="120" w:line="276" w:lineRule="auto"/>
              <w:jc w:val="both"/>
              <w:rPr>
                <w:lang w:val="ro-RO"/>
              </w:rPr>
            </w:pPr>
            <w:r w:rsidRPr="00986CBD">
              <w:rPr>
                <w:lang w:val="ro-RO"/>
              </w:rPr>
              <w:t>Proiectul de act normativ are un impact socio-economic pozitiv prin asigurarea îmbunătățirii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în vederea adaptării activității la dinamica sectoarelor economice cu potențial competitiv identificate conform SNC si in domeniile de specializare inteligentă conform SNCDI.</w:t>
            </w:r>
          </w:p>
        </w:tc>
      </w:tr>
      <w:tr w:rsidR="00101B5B" w:rsidRPr="00986CBD" w14:paraId="1A96477C" w14:textId="77777777" w:rsidTr="00101B5B">
        <w:trPr>
          <w:trHeight w:val="162"/>
        </w:trPr>
        <w:tc>
          <w:tcPr>
            <w:tcW w:w="2128" w:type="dxa"/>
            <w:shd w:val="clear" w:color="auto" w:fill="auto"/>
          </w:tcPr>
          <w:p w14:paraId="358E05FB" w14:textId="77777777" w:rsidR="00101B5B" w:rsidRPr="00986CBD" w:rsidRDefault="00101B5B" w:rsidP="00101B5B">
            <w:pPr>
              <w:spacing w:line="276" w:lineRule="auto"/>
              <w:rPr>
                <w:lang w:val="ro-RO"/>
              </w:rPr>
            </w:pPr>
            <w:r w:rsidRPr="00986CBD">
              <w:rPr>
                <w:lang w:val="ro-RO"/>
              </w:rPr>
              <w:t xml:space="preserve">4. Impactul asupra mediului </w:t>
            </w:r>
          </w:p>
        </w:tc>
        <w:tc>
          <w:tcPr>
            <w:tcW w:w="8757" w:type="dxa"/>
            <w:gridSpan w:val="6"/>
            <w:shd w:val="clear" w:color="auto" w:fill="auto"/>
          </w:tcPr>
          <w:p w14:paraId="2488439B" w14:textId="77777777" w:rsidR="00101B5B" w:rsidRPr="00986CBD" w:rsidRDefault="00101B5B" w:rsidP="00101B5B">
            <w:pPr>
              <w:spacing w:line="276" w:lineRule="auto"/>
              <w:jc w:val="both"/>
              <w:rPr>
                <w:lang w:val="ro-RO"/>
              </w:rPr>
            </w:pPr>
            <w:r w:rsidRPr="00986CBD">
              <w:rPr>
                <w:lang w:val="ro-RO"/>
              </w:rPr>
              <w:t>Proiectul de act normativ nu se referă la acest subiect.</w:t>
            </w:r>
          </w:p>
        </w:tc>
      </w:tr>
      <w:tr w:rsidR="00101B5B" w:rsidRPr="00986CBD" w14:paraId="553FE2D3" w14:textId="77777777" w:rsidTr="00101B5B">
        <w:trPr>
          <w:trHeight w:val="162"/>
        </w:trPr>
        <w:tc>
          <w:tcPr>
            <w:tcW w:w="2128" w:type="dxa"/>
            <w:tcBorders>
              <w:bottom w:val="single" w:sz="4" w:space="0" w:color="auto"/>
            </w:tcBorders>
            <w:shd w:val="clear" w:color="auto" w:fill="auto"/>
          </w:tcPr>
          <w:p w14:paraId="1241200A" w14:textId="77777777" w:rsidR="00101B5B" w:rsidRPr="00986CBD" w:rsidRDefault="00101B5B" w:rsidP="00101B5B">
            <w:pPr>
              <w:spacing w:line="276" w:lineRule="auto"/>
              <w:rPr>
                <w:lang w:val="ro-RO"/>
              </w:rPr>
            </w:pPr>
            <w:r w:rsidRPr="00986CBD">
              <w:rPr>
                <w:lang w:val="ro-RO"/>
              </w:rPr>
              <w:t>5. Alte informaţii</w:t>
            </w:r>
          </w:p>
        </w:tc>
        <w:tc>
          <w:tcPr>
            <w:tcW w:w="8757" w:type="dxa"/>
            <w:gridSpan w:val="6"/>
            <w:tcBorders>
              <w:bottom w:val="single" w:sz="4" w:space="0" w:color="auto"/>
            </w:tcBorders>
            <w:shd w:val="clear" w:color="auto" w:fill="auto"/>
          </w:tcPr>
          <w:p w14:paraId="6776D7C1" w14:textId="77777777" w:rsidR="00101B5B" w:rsidRPr="00986CBD" w:rsidRDefault="00101B5B" w:rsidP="00101B5B">
            <w:pPr>
              <w:spacing w:line="276" w:lineRule="auto"/>
              <w:rPr>
                <w:lang w:val="ro-RO"/>
              </w:rPr>
            </w:pPr>
            <w:r w:rsidRPr="00986CBD">
              <w:rPr>
                <w:lang w:val="ro-RO"/>
              </w:rPr>
              <w:t>Nu au fost identificate.</w:t>
            </w:r>
          </w:p>
        </w:tc>
      </w:tr>
      <w:tr w:rsidR="00101B5B" w:rsidRPr="00986CBD" w14:paraId="1E86EF8F" w14:textId="77777777" w:rsidTr="00101B5B">
        <w:trPr>
          <w:trHeight w:val="162"/>
        </w:trPr>
        <w:tc>
          <w:tcPr>
            <w:tcW w:w="10885" w:type="dxa"/>
            <w:gridSpan w:val="7"/>
            <w:tcBorders>
              <w:top w:val="single" w:sz="4" w:space="0" w:color="auto"/>
              <w:left w:val="single" w:sz="4" w:space="0" w:color="auto"/>
              <w:bottom w:val="single" w:sz="4" w:space="0" w:color="auto"/>
              <w:right w:val="single" w:sz="4" w:space="0" w:color="auto"/>
            </w:tcBorders>
            <w:shd w:val="clear" w:color="auto" w:fill="auto"/>
          </w:tcPr>
          <w:p w14:paraId="4CFCA7B8" w14:textId="77777777" w:rsidR="00101B5B" w:rsidRPr="00986CBD" w:rsidRDefault="00101B5B" w:rsidP="00101B5B">
            <w:pPr>
              <w:spacing w:line="276" w:lineRule="auto"/>
              <w:jc w:val="center"/>
              <w:rPr>
                <w:b/>
                <w:lang w:val="ro-RO"/>
              </w:rPr>
            </w:pPr>
            <w:r w:rsidRPr="00986CBD">
              <w:rPr>
                <w:b/>
                <w:lang w:val="ro-RO"/>
              </w:rPr>
              <w:t>Secţiunea 4</w:t>
            </w:r>
          </w:p>
          <w:p w14:paraId="0B322A21" w14:textId="360E8611" w:rsidR="00101B5B" w:rsidRPr="00986CBD" w:rsidRDefault="00101B5B" w:rsidP="00E12101">
            <w:pPr>
              <w:spacing w:line="276" w:lineRule="auto"/>
              <w:jc w:val="center"/>
              <w:rPr>
                <w:lang w:val="ro-RO"/>
              </w:rPr>
            </w:pPr>
            <w:r w:rsidRPr="00986CBD">
              <w:rPr>
                <w:b/>
                <w:lang w:val="ro-RO"/>
              </w:rPr>
              <w:t>Impactul financiar asupra bugetului general consolidat, atât pe termen scurt, pentru anul curent, cât şi pe termen lung (5 ani)</w:t>
            </w:r>
            <w:r w:rsidRPr="00986CBD">
              <w:rPr>
                <w:lang w:val="ro-RO"/>
              </w:rPr>
              <w:t xml:space="preserve"> </w:t>
            </w:r>
          </w:p>
        </w:tc>
      </w:tr>
      <w:tr w:rsidR="00101B5B" w:rsidRPr="00986CBD" w14:paraId="7120D07F" w14:textId="77777777" w:rsidTr="00101B5B">
        <w:trPr>
          <w:trHeight w:val="162"/>
        </w:trPr>
        <w:tc>
          <w:tcPr>
            <w:tcW w:w="10885" w:type="dxa"/>
            <w:gridSpan w:val="7"/>
            <w:tcBorders>
              <w:top w:val="single" w:sz="4" w:space="0" w:color="auto"/>
            </w:tcBorders>
            <w:shd w:val="clear" w:color="auto" w:fill="auto"/>
          </w:tcPr>
          <w:p w14:paraId="39A103F0" w14:textId="77777777" w:rsidR="00101B5B" w:rsidRPr="00986CBD" w:rsidRDefault="00101B5B" w:rsidP="00101B5B">
            <w:pPr>
              <w:tabs>
                <w:tab w:val="left" w:pos="7890"/>
              </w:tabs>
              <w:spacing w:line="276" w:lineRule="auto"/>
              <w:rPr>
                <w:lang w:val="ro-RO"/>
              </w:rPr>
            </w:pPr>
            <w:r w:rsidRPr="00986CBD">
              <w:rPr>
                <w:b/>
                <w:lang w:val="ro-RO"/>
              </w:rPr>
              <w:tab/>
              <w:t xml:space="preserve">     </w:t>
            </w:r>
            <w:r w:rsidRPr="00986CBD">
              <w:rPr>
                <w:lang w:val="ro-RO"/>
              </w:rPr>
              <w:t>- mii lei -</w:t>
            </w:r>
          </w:p>
        </w:tc>
      </w:tr>
      <w:tr w:rsidR="00101B5B" w:rsidRPr="00986CBD" w14:paraId="7191969A" w14:textId="77777777" w:rsidTr="00101B5B">
        <w:trPr>
          <w:trHeight w:val="162"/>
        </w:trPr>
        <w:tc>
          <w:tcPr>
            <w:tcW w:w="2128" w:type="dxa"/>
            <w:shd w:val="clear" w:color="auto" w:fill="auto"/>
            <w:vAlign w:val="center"/>
          </w:tcPr>
          <w:p w14:paraId="12EB8ED4" w14:textId="77777777" w:rsidR="00101B5B" w:rsidRPr="00986CBD" w:rsidRDefault="00101B5B" w:rsidP="00101B5B">
            <w:pPr>
              <w:spacing w:line="276" w:lineRule="auto"/>
              <w:jc w:val="center"/>
              <w:rPr>
                <w:b/>
                <w:lang w:val="ro-RO"/>
              </w:rPr>
            </w:pPr>
            <w:r w:rsidRPr="00986CBD">
              <w:rPr>
                <w:b/>
                <w:lang w:val="ro-RO"/>
              </w:rPr>
              <w:t>Indicatori</w:t>
            </w:r>
          </w:p>
        </w:tc>
        <w:tc>
          <w:tcPr>
            <w:tcW w:w="2898" w:type="dxa"/>
            <w:shd w:val="clear" w:color="auto" w:fill="auto"/>
            <w:vAlign w:val="center"/>
          </w:tcPr>
          <w:p w14:paraId="71D303B3" w14:textId="77777777" w:rsidR="00101B5B" w:rsidRPr="00986CBD" w:rsidRDefault="00101B5B" w:rsidP="00101B5B">
            <w:pPr>
              <w:spacing w:line="276" w:lineRule="auto"/>
              <w:jc w:val="center"/>
              <w:rPr>
                <w:b/>
                <w:lang w:val="ro-RO"/>
              </w:rPr>
            </w:pPr>
            <w:r w:rsidRPr="00986CBD">
              <w:rPr>
                <w:b/>
                <w:lang w:val="ro-RO"/>
              </w:rPr>
              <w:t>Anul curent</w:t>
            </w:r>
          </w:p>
        </w:tc>
        <w:tc>
          <w:tcPr>
            <w:tcW w:w="4575" w:type="dxa"/>
            <w:gridSpan w:val="4"/>
            <w:shd w:val="clear" w:color="auto" w:fill="auto"/>
            <w:vAlign w:val="center"/>
          </w:tcPr>
          <w:p w14:paraId="4741DC11" w14:textId="77777777" w:rsidR="00101B5B" w:rsidRPr="00986CBD" w:rsidRDefault="00101B5B" w:rsidP="00101B5B">
            <w:pPr>
              <w:tabs>
                <w:tab w:val="left" w:pos="1050"/>
              </w:tabs>
              <w:spacing w:line="276" w:lineRule="auto"/>
              <w:jc w:val="center"/>
              <w:rPr>
                <w:b/>
                <w:lang w:val="ro-RO"/>
              </w:rPr>
            </w:pPr>
            <w:r w:rsidRPr="00986CBD">
              <w:rPr>
                <w:b/>
                <w:lang w:val="ro-RO"/>
              </w:rPr>
              <w:t>Următorii ani</w:t>
            </w:r>
          </w:p>
        </w:tc>
        <w:tc>
          <w:tcPr>
            <w:tcW w:w="1284" w:type="dxa"/>
            <w:shd w:val="clear" w:color="auto" w:fill="auto"/>
            <w:vAlign w:val="center"/>
          </w:tcPr>
          <w:p w14:paraId="44A463B3" w14:textId="77777777" w:rsidR="00101B5B" w:rsidRPr="00986CBD" w:rsidRDefault="00101B5B" w:rsidP="00101B5B">
            <w:pPr>
              <w:spacing w:line="276" w:lineRule="auto"/>
              <w:jc w:val="center"/>
              <w:rPr>
                <w:b/>
                <w:lang w:val="ro-RO"/>
              </w:rPr>
            </w:pPr>
            <w:r w:rsidRPr="00986CBD">
              <w:rPr>
                <w:b/>
                <w:lang w:val="ro-RO"/>
              </w:rPr>
              <w:t>Media pe 5 ani</w:t>
            </w:r>
          </w:p>
        </w:tc>
      </w:tr>
      <w:tr w:rsidR="00101B5B" w:rsidRPr="00986CBD" w14:paraId="025443E4" w14:textId="77777777" w:rsidTr="00101B5B">
        <w:trPr>
          <w:trHeight w:val="162"/>
        </w:trPr>
        <w:tc>
          <w:tcPr>
            <w:tcW w:w="2128" w:type="dxa"/>
            <w:shd w:val="clear" w:color="auto" w:fill="auto"/>
          </w:tcPr>
          <w:p w14:paraId="794B8435" w14:textId="77777777" w:rsidR="00101B5B" w:rsidRPr="00986CBD" w:rsidRDefault="00101B5B" w:rsidP="00101B5B">
            <w:pPr>
              <w:spacing w:line="276" w:lineRule="auto"/>
              <w:jc w:val="center"/>
              <w:rPr>
                <w:lang w:val="ro-RO"/>
              </w:rPr>
            </w:pPr>
            <w:r w:rsidRPr="00986CBD">
              <w:rPr>
                <w:lang w:val="ro-RO"/>
              </w:rPr>
              <w:t>1</w:t>
            </w:r>
          </w:p>
        </w:tc>
        <w:tc>
          <w:tcPr>
            <w:tcW w:w="2898" w:type="dxa"/>
            <w:shd w:val="clear" w:color="auto" w:fill="auto"/>
          </w:tcPr>
          <w:p w14:paraId="611BE59B" w14:textId="77777777" w:rsidR="00101B5B" w:rsidRPr="00986CBD" w:rsidRDefault="00101B5B" w:rsidP="00101B5B">
            <w:pPr>
              <w:spacing w:line="276" w:lineRule="auto"/>
              <w:jc w:val="center"/>
              <w:rPr>
                <w:lang w:val="ro-RO"/>
              </w:rPr>
            </w:pPr>
            <w:r w:rsidRPr="00986CBD">
              <w:rPr>
                <w:lang w:val="ro-RO"/>
              </w:rPr>
              <w:t>2</w:t>
            </w:r>
          </w:p>
        </w:tc>
        <w:tc>
          <w:tcPr>
            <w:tcW w:w="1127" w:type="dxa"/>
            <w:shd w:val="clear" w:color="auto" w:fill="auto"/>
          </w:tcPr>
          <w:p w14:paraId="06444AFF" w14:textId="77777777" w:rsidR="00101B5B" w:rsidRPr="00986CBD" w:rsidRDefault="00101B5B" w:rsidP="00101B5B">
            <w:pPr>
              <w:spacing w:line="276" w:lineRule="auto"/>
              <w:jc w:val="center"/>
              <w:rPr>
                <w:lang w:val="ro-RO"/>
              </w:rPr>
            </w:pPr>
            <w:r w:rsidRPr="00986CBD">
              <w:rPr>
                <w:lang w:val="ro-RO"/>
              </w:rPr>
              <w:t>3</w:t>
            </w:r>
          </w:p>
        </w:tc>
        <w:tc>
          <w:tcPr>
            <w:tcW w:w="1236" w:type="dxa"/>
            <w:shd w:val="clear" w:color="auto" w:fill="auto"/>
          </w:tcPr>
          <w:p w14:paraId="04FDCA65" w14:textId="77777777" w:rsidR="00101B5B" w:rsidRPr="00986CBD" w:rsidRDefault="00101B5B" w:rsidP="00101B5B">
            <w:pPr>
              <w:spacing w:line="276" w:lineRule="auto"/>
              <w:jc w:val="center"/>
              <w:rPr>
                <w:lang w:val="ro-RO"/>
              </w:rPr>
            </w:pPr>
            <w:r w:rsidRPr="00986CBD">
              <w:rPr>
                <w:lang w:val="ro-RO"/>
              </w:rPr>
              <w:t>4</w:t>
            </w:r>
          </w:p>
        </w:tc>
        <w:tc>
          <w:tcPr>
            <w:tcW w:w="1093" w:type="dxa"/>
            <w:shd w:val="clear" w:color="auto" w:fill="auto"/>
          </w:tcPr>
          <w:p w14:paraId="174A292F" w14:textId="77777777" w:rsidR="00101B5B" w:rsidRPr="00986CBD" w:rsidRDefault="00101B5B" w:rsidP="00101B5B">
            <w:pPr>
              <w:spacing w:line="276" w:lineRule="auto"/>
              <w:jc w:val="center"/>
              <w:rPr>
                <w:lang w:val="ro-RO"/>
              </w:rPr>
            </w:pPr>
            <w:r w:rsidRPr="00986CBD">
              <w:rPr>
                <w:lang w:val="ro-RO"/>
              </w:rPr>
              <w:t>5</w:t>
            </w:r>
          </w:p>
        </w:tc>
        <w:tc>
          <w:tcPr>
            <w:tcW w:w="1119" w:type="dxa"/>
            <w:shd w:val="clear" w:color="auto" w:fill="auto"/>
          </w:tcPr>
          <w:p w14:paraId="131AB529" w14:textId="77777777" w:rsidR="00101B5B" w:rsidRPr="00986CBD" w:rsidRDefault="00101B5B" w:rsidP="00101B5B">
            <w:pPr>
              <w:spacing w:line="276" w:lineRule="auto"/>
              <w:jc w:val="center"/>
              <w:rPr>
                <w:lang w:val="ro-RO"/>
              </w:rPr>
            </w:pPr>
            <w:r w:rsidRPr="00986CBD">
              <w:rPr>
                <w:lang w:val="ro-RO"/>
              </w:rPr>
              <w:t>6</w:t>
            </w:r>
          </w:p>
        </w:tc>
        <w:tc>
          <w:tcPr>
            <w:tcW w:w="1284" w:type="dxa"/>
            <w:shd w:val="clear" w:color="auto" w:fill="auto"/>
          </w:tcPr>
          <w:p w14:paraId="02A4AB82" w14:textId="77777777" w:rsidR="00101B5B" w:rsidRPr="00986CBD" w:rsidRDefault="00101B5B" w:rsidP="00101B5B">
            <w:pPr>
              <w:spacing w:line="276" w:lineRule="auto"/>
              <w:jc w:val="center"/>
              <w:rPr>
                <w:lang w:val="ro-RO"/>
              </w:rPr>
            </w:pPr>
            <w:r w:rsidRPr="00986CBD">
              <w:rPr>
                <w:lang w:val="ro-RO"/>
              </w:rPr>
              <w:t>7</w:t>
            </w:r>
          </w:p>
        </w:tc>
      </w:tr>
      <w:tr w:rsidR="00101B5B" w:rsidRPr="00986CBD" w14:paraId="224EFC41" w14:textId="77777777" w:rsidTr="00101B5B">
        <w:trPr>
          <w:trHeight w:val="162"/>
        </w:trPr>
        <w:tc>
          <w:tcPr>
            <w:tcW w:w="2128" w:type="dxa"/>
            <w:tcBorders>
              <w:bottom w:val="single" w:sz="4" w:space="0" w:color="auto"/>
            </w:tcBorders>
            <w:shd w:val="clear" w:color="auto" w:fill="auto"/>
          </w:tcPr>
          <w:p w14:paraId="75BD3501" w14:textId="77777777" w:rsidR="00101B5B" w:rsidRPr="00986CBD" w:rsidRDefault="00101B5B" w:rsidP="00E12101">
            <w:pPr>
              <w:jc w:val="both"/>
              <w:rPr>
                <w:b/>
                <w:lang w:val="ro-RO"/>
              </w:rPr>
            </w:pPr>
            <w:r w:rsidRPr="00986CBD">
              <w:rPr>
                <w:b/>
                <w:lang w:val="ro-RO"/>
              </w:rPr>
              <w:lastRenderedPageBreak/>
              <w:t>1. Modificări ale veniturilor bugetare, plus/minus, din care:</w:t>
            </w:r>
          </w:p>
        </w:tc>
        <w:tc>
          <w:tcPr>
            <w:tcW w:w="2898" w:type="dxa"/>
            <w:shd w:val="clear" w:color="auto" w:fill="auto"/>
            <w:vAlign w:val="center"/>
          </w:tcPr>
          <w:p w14:paraId="76A75A85"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0D489FEC"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362BE119"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4C67570B"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33832E78"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4A9A7388" w14:textId="77777777" w:rsidR="00101B5B" w:rsidRPr="00986CBD" w:rsidRDefault="00101B5B" w:rsidP="00101B5B">
            <w:pPr>
              <w:spacing w:line="276" w:lineRule="auto"/>
              <w:jc w:val="center"/>
              <w:rPr>
                <w:lang w:val="ro-RO"/>
              </w:rPr>
            </w:pPr>
            <w:r w:rsidRPr="00986CBD">
              <w:rPr>
                <w:lang w:val="ro-RO"/>
              </w:rPr>
              <w:t>-</w:t>
            </w:r>
          </w:p>
        </w:tc>
      </w:tr>
      <w:tr w:rsidR="00101B5B" w:rsidRPr="00986CBD" w14:paraId="16B80470" w14:textId="77777777" w:rsidTr="00101B5B">
        <w:trPr>
          <w:trHeight w:val="162"/>
        </w:trPr>
        <w:tc>
          <w:tcPr>
            <w:tcW w:w="2128" w:type="dxa"/>
            <w:tcBorders>
              <w:bottom w:val="single" w:sz="4" w:space="0" w:color="auto"/>
            </w:tcBorders>
            <w:shd w:val="clear" w:color="auto" w:fill="auto"/>
          </w:tcPr>
          <w:p w14:paraId="4B3006E7" w14:textId="77777777" w:rsidR="00101B5B" w:rsidRPr="00986CBD" w:rsidRDefault="00101B5B" w:rsidP="00E12101">
            <w:pPr>
              <w:jc w:val="both"/>
              <w:rPr>
                <w:i/>
                <w:lang w:val="ro-RO"/>
              </w:rPr>
            </w:pPr>
            <w:r w:rsidRPr="00986CBD">
              <w:rPr>
                <w:i/>
                <w:lang w:val="ro-RO"/>
              </w:rPr>
              <w:t>a) buget de stat, din acesta:</w:t>
            </w:r>
          </w:p>
        </w:tc>
        <w:tc>
          <w:tcPr>
            <w:tcW w:w="2898" w:type="dxa"/>
            <w:shd w:val="clear" w:color="auto" w:fill="auto"/>
            <w:vAlign w:val="center"/>
          </w:tcPr>
          <w:p w14:paraId="0C85BC17"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018D6E9D"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29D92F9D"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0C0464D1"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1F9C6F8C"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4F6FFFE0" w14:textId="77777777" w:rsidR="00101B5B" w:rsidRPr="00986CBD" w:rsidRDefault="00101B5B" w:rsidP="00101B5B">
            <w:pPr>
              <w:spacing w:line="276" w:lineRule="auto"/>
              <w:jc w:val="center"/>
              <w:rPr>
                <w:lang w:val="ro-RO"/>
              </w:rPr>
            </w:pPr>
            <w:r w:rsidRPr="00986CBD">
              <w:rPr>
                <w:lang w:val="ro-RO"/>
              </w:rPr>
              <w:t>-</w:t>
            </w:r>
          </w:p>
        </w:tc>
      </w:tr>
      <w:tr w:rsidR="00101B5B" w:rsidRPr="00986CBD" w14:paraId="1815CEDD" w14:textId="77777777" w:rsidTr="00101B5B">
        <w:trPr>
          <w:trHeight w:val="162"/>
        </w:trPr>
        <w:tc>
          <w:tcPr>
            <w:tcW w:w="2128" w:type="dxa"/>
            <w:tcBorders>
              <w:bottom w:val="single" w:sz="4" w:space="0" w:color="auto"/>
            </w:tcBorders>
            <w:shd w:val="clear" w:color="auto" w:fill="auto"/>
          </w:tcPr>
          <w:p w14:paraId="2C8F0691" w14:textId="77777777" w:rsidR="00101B5B" w:rsidRPr="00986CBD" w:rsidRDefault="00101B5B" w:rsidP="00E12101">
            <w:pPr>
              <w:jc w:val="both"/>
              <w:rPr>
                <w:lang w:val="ro-RO"/>
              </w:rPr>
            </w:pPr>
            <w:r w:rsidRPr="00986CBD">
              <w:rPr>
                <w:lang w:val="ro-RO"/>
              </w:rPr>
              <w:t xml:space="preserve">   (i) impozit pe profit</w:t>
            </w:r>
          </w:p>
        </w:tc>
        <w:tc>
          <w:tcPr>
            <w:tcW w:w="2898" w:type="dxa"/>
            <w:shd w:val="clear" w:color="auto" w:fill="auto"/>
          </w:tcPr>
          <w:p w14:paraId="05FBC644"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26F1CD29"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2558690D"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4BC2D251"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0C0B48EB"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27F90A88" w14:textId="77777777" w:rsidR="00101B5B" w:rsidRPr="00986CBD" w:rsidRDefault="00101B5B" w:rsidP="00101B5B">
            <w:pPr>
              <w:spacing w:line="276" w:lineRule="auto"/>
              <w:jc w:val="center"/>
              <w:rPr>
                <w:lang w:val="ro-RO"/>
              </w:rPr>
            </w:pPr>
            <w:r w:rsidRPr="00986CBD">
              <w:rPr>
                <w:lang w:val="ro-RO"/>
              </w:rPr>
              <w:t>-</w:t>
            </w:r>
          </w:p>
        </w:tc>
      </w:tr>
      <w:tr w:rsidR="00101B5B" w:rsidRPr="00986CBD" w14:paraId="4CB2B7DD" w14:textId="77777777" w:rsidTr="00101B5B">
        <w:trPr>
          <w:trHeight w:val="162"/>
        </w:trPr>
        <w:tc>
          <w:tcPr>
            <w:tcW w:w="2128" w:type="dxa"/>
            <w:tcBorders>
              <w:bottom w:val="single" w:sz="4" w:space="0" w:color="auto"/>
            </w:tcBorders>
            <w:shd w:val="clear" w:color="auto" w:fill="auto"/>
          </w:tcPr>
          <w:p w14:paraId="17ADA464" w14:textId="77777777" w:rsidR="00101B5B" w:rsidRPr="00986CBD" w:rsidRDefault="00101B5B" w:rsidP="00E12101">
            <w:pPr>
              <w:jc w:val="both"/>
              <w:rPr>
                <w:lang w:val="ro-RO"/>
              </w:rPr>
            </w:pPr>
            <w:r w:rsidRPr="00986CBD">
              <w:rPr>
                <w:lang w:val="ro-RO"/>
              </w:rPr>
              <w:t xml:space="preserve">   (ii) impozit pe venit</w:t>
            </w:r>
          </w:p>
        </w:tc>
        <w:tc>
          <w:tcPr>
            <w:tcW w:w="2898" w:type="dxa"/>
            <w:shd w:val="clear" w:color="auto" w:fill="auto"/>
          </w:tcPr>
          <w:p w14:paraId="7B885B54"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39249EE6"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4CF0C149"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4B33DE4B"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1FE3B5BF"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7DC01356" w14:textId="77777777" w:rsidR="00101B5B" w:rsidRPr="00986CBD" w:rsidRDefault="00101B5B" w:rsidP="00101B5B">
            <w:pPr>
              <w:spacing w:line="276" w:lineRule="auto"/>
              <w:jc w:val="center"/>
              <w:rPr>
                <w:lang w:val="ro-RO"/>
              </w:rPr>
            </w:pPr>
            <w:r w:rsidRPr="00986CBD">
              <w:rPr>
                <w:lang w:val="ro-RO"/>
              </w:rPr>
              <w:t>-</w:t>
            </w:r>
          </w:p>
        </w:tc>
      </w:tr>
      <w:tr w:rsidR="00101B5B" w:rsidRPr="00986CBD" w14:paraId="6F024C66" w14:textId="77777777" w:rsidTr="00101B5B">
        <w:trPr>
          <w:trHeight w:val="162"/>
        </w:trPr>
        <w:tc>
          <w:tcPr>
            <w:tcW w:w="2128" w:type="dxa"/>
            <w:tcBorders>
              <w:bottom w:val="single" w:sz="4" w:space="0" w:color="auto"/>
            </w:tcBorders>
            <w:shd w:val="clear" w:color="auto" w:fill="auto"/>
          </w:tcPr>
          <w:p w14:paraId="7F44693B" w14:textId="77777777" w:rsidR="00101B5B" w:rsidRPr="00986CBD" w:rsidRDefault="00101B5B" w:rsidP="00E12101">
            <w:pPr>
              <w:jc w:val="both"/>
              <w:rPr>
                <w:i/>
                <w:lang w:val="ro-RO"/>
              </w:rPr>
            </w:pPr>
            <w:r w:rsidRPr="00986CBD">
              <w:rPr>
                <w:i/>
                <w:lang w:val="ro-RO"/>
              </w:rPr>
              <w:t>b) bugete locale:</w:t>
            </w:r>
          </w:p>
        </w:tc>
        <w:tc>
          <w:tcPr>
            <w:tcW w:w="2898" w:type="dxa"/>
            <w:shd w:val="clear" w:color="auto" w:fill="auto"/>
            <w:vAlign w:val="center"/>
          </w:tcPr>
          <w:p w14:paraId="7E85F55D"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7422F794"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7C80E046"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7728D2D7"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742D7438"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0ED07AC3" w14:textId="77777777" w:rsidR="00101B5B" w:rsidRPr="00986CBD" w:rsidRDefault="00101B5B" w:rsidP="00101B5B">
            <w:pPr>
              <w:spacing w:line="276" w:lineRule="auto"/>
              <w:jc w:val="center"/>
              <w:rPr>
                <w:lang w:val="ro-RO"/>
              </w:rPr>
            </w:pPr>
            <w:r w:rsidRPr="00986CBD">
              <w:rPr>
                <w:lang w:val="ro-RO"/>
              </w:rPr>
              <w:t>-</w:t>
            </w:r>
          </w:p>
        </w:tc>
      </w:tr>
      <w:tr w:rsidR="00101B5B" w:rsidRPr="00986CBD" w14:paraId="76938FAA" w14:textId="77777777" w:rsidTr="00101B5B">
        <w:trPr>
          <w:trHeight w:val="162"/>
        </w:trPr>
        <w:tc>
          <w:tcPr>
            <w:tcW w:w="2128" w:type="dxa"/>
            <w:tcBorders>
              <w:bottom w:val="single" w:sz="4" w:space="0" w:color="auto"/>
            </w:tcBorders>
            <w:shd w:val="clear" w:color="auto" w:fill="auto"/>
          </w:tcPr>
          <w:p w14:paraId="4639E2C9" w14:textId="77777777" w:rsidR="00101B5B" w:rsidRPr="00986CBD" w:rsidRDefault="00101B5B" w:rsidP="00E12101">
            <w:pPr>
              <w:jc w:val="both"/>
              <w:rPr>
                <w:lang w:val="ro-RO"/>
              </w:rPr>
            </w:pPr>
            <w:r w:rsidRPr="00986CBD">
              <w:rPr>
                <w:lang w:val="ro-RO"/>
              </w:rPr>
              <w:t xml:space="preserve">   (i) impozit pe profit</w:t>
            </w:r>
          </w:p>
        </w:tc>
        <w:tc>
          <w:tcPr>
            <w:tcW w:w="2898" w:type="dxa"/>
            <w:shd w:val="clear" w:color="auto" w:fill="auto"/>
          </w:tcPr>
          <w:p w14:paraId="35BE0B11"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56BB610B"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6D86C2FA"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65F2E4CF"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3240B9EF"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7829CC67" w14:textId="77777777" w:rsidR="00101B5B" w:rsidRPr="00986CBD" w:rsidRDefault="00101B5B" w:rsidP="00101B5B">
            <w:pPr>
              <w:spacing w:line="276" w:lineRule="auto"/>
              <w:jc w:val="center"/>
              <w:rPr>
                <w:lang w:val="ro-RO"/>
              </w:rPr>
            </w:pPr>
            <w:r w:rsidRPr="00986CBD">
              <w:rPr>
                <w:lang w:val="ro-RO"/>
              </w:rPr>
              <w:t>-</w:t>
            </w:r>
          </w:p>
        </w:tc>
      </w:tr>
      <w:tr w:rsidR="00101B5B" w:rsidRPr="00986CBD" w14:paraId="33A7A195" w14:textId="77777777" w:rsidTr="00101B5B">
        <w:trPr>
          <w:trHeight w:val="162"/>
        </w:trPr>
        <w:tc>
          <w:tcPr>
            <w:tcW w:w="2128" w:type="dxa"/>
            <w:tcBorders>
              <w:bottom w:val="single" w:sz="4" w:space="0" w:color="auto"/>
            </w:tcBorders>
            <w:shd w:val="clear" w:color="auto" w:fill="auto"/>
          </w:tcPr>
          <w:p w14:paraId="15FB5D87" w14:textId="77777777" w:rsidR="00101B5B" w:rsidRPr="00986CBD" w:rsidRDefault="00101B5B" w:rsidP="00E12101">
            <w:pPr>
              <w:jc w:val="both"/>
              <w:rPr>
                <w:i/>
                <w:lang w:val="ro-RO"/>
              </w:rPr>
            </w:pPr>
            <w:r w:rsidRPr="00986CBD">
              <w:rPr>
                <w:i/>
                <w:lang w:val="ro-RO"/>
              </w:rPr>
              <w:t>c) bugetul asigurărilor sociale de stat:</w:t>
            </w:r>
          </w:p>
        </w:tc>
        <w:tc>
          <w:tcPr>
            <w:tcW w:w="2898" w:type="dxa"/>
            <w:shd w:val="clear" w:color="auto" w:fill="auto"/>
            <w:vAlign w:val="center"/>
          </w:tcPr>
          <w:p w14:paraId="673FC5C1"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1492626B"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4ED66C86"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130E3FBA"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24AF7D64"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7B6A2F5B" w14:textId="77777777" w:rsidR="00101B5B" w:rsidRPr="00986CBD" w:rsidRDefault="00101B5B" w:rsidP="00101B5B">
            <w:pPr>
              <w:spacing w:line="276" w:lineRule="auto"/>
              <w:jc w:val="center"/>
              <w:rPr>
                <w:lang w:val="ro-RO"/>
              </w:rPr>
            </w:pPr>
            <w:r w:rsidRPr="00986CBD">
              <w:rPr>
                <w:lang w:val="ro-RO"/>
              </w:rPr>
              <w:t>-</w:t>
            </w:r>
          </w:p>
        </w:tc>
      </w:tr>
      <w:tr w:rsidR="00101B5B" w:rsidRPr="00986CBD" w14:paraId="6D7FD948" w14:textId="77777777" w:rsidTr="00101B5B">
        <w:trPr>
          <w:trHeight w:val="162"/>
        </w:trPr>
        <w:tc>
          <w:tcPr>
            <w:tcW w:w="2128" w:type="dxa"/>
            <w:tcBorders>
              <w:bottom w:val="single" w:sz="4" w:space="0" w:color="auto"/>
            </w:tcBorders>
            <w:shd w:val="clear" w:color="auto" w:fill="auto"/>
          </w:tcPr>
          <w:p w14:paraId="40EE9DC8" w14:textId="77777777" w:rsidR="00101B5B" w:rsidRPr="00986CBD" w:rsidRDefault="00101B5B" w:rsidP="00E12101">
            <w:pPr>
              <w:jc w:val="both"/>
              <w:rPr>
                <w:lang w:val="ro-RO"/>
              </w:rPr>
            </w:pPr>
            <w:r w:rsidRPr="00986CBD">
              <w:rPr>
                <w:lang w:val="ro-RO"/>
              </w:rPr>
              <w:t>(i) contribuţii de asigurări</w:t>
            </w:r>
          </w:p>
        </w:tc>
        <w:tc>
          <w:tcPr>
            <w:tcW w:w="2898" w:type="dxa"/>
            <w:shd w:val="clear" w:color="auto" w:fill="auto"/>
          </w:tcPr>
          <w:p w14:paraId="1D27D488"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1C1114D7"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56592EC2"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36639A39"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26205D11"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429F1F48" w14:textId="77777777" w:rsidR="00101B5B" w:rsidRPr="00986CBD" w:rsidRDefault="00101B5B" w:rsidP="00101B5B">
            <w:pPr>
              <w:spacing w:line="276" w:lineRule="auto"/>
              <w:jc w:val="center"/>
              <w:rPr>
                <w:lang w:val="ro-RO"/>
              </w:rPr>
            </w:pPr>
            <w:r w:rsidRPr="00986CBD">
              <w:rPr>
                <w:lang w:val="ro-RO"/>
              </w:rPr>
              <w:t>-</w:t>
            </w:r>
          </w:p>
        </w:tc>
      </w:tr>
      <w:tr w:rsidR="00101B5B" w:rsidRPr="00986CBD" w14:paraId="76B5ADF2" w14:textId="77777777" w:rsidTr="00101B5B">
        <w:trPr>
          <w:trHeight w:val="162"/>
        </w:trPr>
        <w:tc>
          <w:tcPr>
            <w:tcW w:w="2128" w:type="dxa"/>
            <w:tcBorders>
              <w:bottom w:val="single" w:sz="4" w:space="0" w:color="auto"/>
            </w:tcBorders>
            <w:shd w:val="clear" w:color="auto" w:fill="auto"/>
          </w:tcPr>
          <w:p w14:paraId="5CBF8DF9" w14:textId="77777777" w:rsidR="00101B5B" w:rsidRPr="00986CBD" w:rsidRDefault="00101B5B" w:rsidP="00E12101">
            <w:pPr>
              <w:jc w:val="both"/>
              <w:rPr>
                <w:b/>
                <w:lang w:val="ro-RO"/>
              </w:rPr>
            </w:pPr>
            <w:r w:rsidRPr="00986CBD">
              <w:rPr>
                <w:b/>
                <w:lang w:val="ro-RO"/>
              </w:rPr>
              <w:t>2. Modificări ale cheltuielilor bugetare plus/minus, din care:</w:t>
            </w:r>
          </w:p>
        </w:tc>
        <w:tc>
          <w:tcPr>
            <w:tcW w:w="2898" w:type="dxa"/>
            <w:shd w:val="clear" w:color="auto" w:fill="auto"/>
            <w:vAlign w:val="center"/>
          </w:tcPr>
          <w:p w14:paraId="3BB67C2C" w14:textId="77777777" w:rsidR="00101B5B" w:rsidRPr="00986CBD" w:rsidRDefault="00101B5B" w:rsidP="00101B5B">
            <w:pPr>
              <w:spacing w:line="276" w:lineRule="auto"/>
              <w:jc w:val="center"/>
              <w:rPr>
                <w:lang w:val="ro-RO"/>
              </w:rPr>
            </w:pPr>
          </w:p>
        </w:tc>
        <w:tc>
          <w:tcPr>
            <w:tcW w:w="1127" w:type="dxa"/>
            <w:shd w:val="clear" w:color="auto" w:fill="auto"/>
            <w:vAlign w:val="center"/>
          </w:tcPr>
          <w:p w14:paraId="62C68158" w14:textId="77777777" w:rsidR="00101B5B" w:rsidRPr="00986CBD" w:rsidRDefault="00101B5B" w:rsidP="00101B5B">
            <w:pPr>
              <w:spacing w:line="276" w:lineRule="auto"/>
              <w:jc w:val="center"/>
              <w:rPr>
                <w:lang w:val="ro-RO"/>
              </w:rPr>
            </w:pPr>
          </w:p>
        </w:tc>
        <w:tc>
          <w:tcPr>
            <w:tcW w:w="1236" w:type="dxa"/>
            <w:shd w:val="clear" w:color="auto" w:fill="auto"/>
            <w:vAlign w:val="center"/>
          </w:tcPr>
          <w:p w14:paraId="745CF33E" w14:textId="77777777" w:rsidR="00101B5B" w:rsidRPr="00986CBD" w:rsidRDefault="00101B5B" w:rsidP="00101B5B">
            <w:pPr>
              <w:spacing w:line="276" w:lineRule="auto"/>
              <w:jc w:val="center"/>
              <w:rPr>
                <w:lang w:val="ro-RO"/>
              </w:rPr>
            </w:pPr>
          </w:p>
        </w:tc>
        <w:tc>
          <w:tcPr>
            <w:tcW w:w="1093" w:type="dxa"/>
            <w:shd w:val="clear" w:color="auto" w:fill="auto"/>
            <w:vAlign w:val="center"/>
          </w:tcPr>
          <w:p w14:paraId="2CEC8F68" w14:textId="77777777" w:rsidR="00101B5B" w:rsidRPr="00986CBD" w:rsidRDefault="00101B5B" w:rsidP="00101B5B">
            <w:pPr>
              <w:spacing w:line="276" w:lineRule="auto"/>
              <w:jc w:val="center"/>
              <w:rPr>
                <w:lang w:val="ro-RO"/>
              </w:rPr>
            </w:pPr>
          </w:p>
        </w:tc>
        <w:tc>
          <w:tcPr>
            <w:tcW w:w="1119" w:type="dxa"/>
            <w:shd w:val="clear" w:color="auto" w:fill="auto"/>
            <w:vAlign w:val="center"/>
          </w:tcPr>
          <w:p w14:paraId="0A464241" w14:textId="77777777" w:rsidR="00101B5B" w:rsidRPr="00986CBD" w:rsidRDefault="00101B5B" w:rsidP="00101B5B">
            <w:pPr>
              <w:spacing w:line="276" w:lineRule="auto"/>
              <w:jc w:val="center"/>
              <w:rPr>
                <w:lang w:val="ro-RO"/>
              </w:rPr>
            </w:pPr>
          </w:p>
        </w:tc>
        <w:tc>
          <w:tcPr>
            <w:tcW w:w="1284" w:type="dxa"/>
            <w:shd w:val="clear" w:color="auto" w:fill="auto"/>
            <w:vAlign w:val="center"/>
          </w:tcPr>
          <w:p w14:paraId="4468774D" w14:textId="77777777" w:rsidR="00101B5B" w:rsidRPr="00986CBD" w:rsidRDefault="00101B5B" w:rsidP="00101B5B">
            <w:pPr>
              <w:spacing w:line="276" w:lineRule="auto"/>
              <w:jc w:val="center"/>
              <w:rPr>
                <w:lang w:val="ro-RO"/>
              </w:rPr>
            </w:pPr>
          </w:p>
        </w:tc>
      </w:tr>
      <w:tr w:rsidR="00101B5B" w:rsidRPr="00986CBD" w14:paraId="73E07865" w14:textId="77777777" w:rsidTr="00101B5B">
        <w:trPr>
          <w:trHeight w:val="162"/>
        </w:trPr>
        <w:tc>
          <w:tcPr>
            <w:tcW w:w="2128" w:type="dxa"/>
            <w:tcBorders>
              <w:bottom w:val="single" w:sz="4" w:space="0" w:color="auto"/>
            </w:tcBorders>
            <w:shd w:val="clear" w:color="auto" w:fill="auto"/>
          </w:tcPr>
          <w:p w14:paraId="32DF091D" w14:textId="77777777" w:rsidR="00101B5B" w:rsidRPr="00986CBD" w:rsidRDefault="00101B5B" w:rsidP="00E12101">
            <w:pPr>
              <w:jc w:val="both"/>
              <w:rPr>
                <w:i/>
                <w:lang w:val="ro-RO"/>
              </w:rPr>
            </w:pPr>
            <w:r w:rsidRPr="00986CBD">
              <w:rPr>
                <w:i/>
                <w:lang w:val="ro-RO"/>
              </w:rPr>
              <w:t>a) buget de stat, din acesta:</w:t>
            </w:r>
          </w:p>
        </w:tc>
        <w:tc>
          <w:tcPr>
            <w:tcW w:w="2898" w:type="dxa"/>
            <w:shd w:val="clear" w:color="auto" w:fill="auto"/>
            <w:vAlign w:val="center"/>
          </w:tcPr>
          <w:p w14:paraId="316D5C1A"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4B731E9F"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1A6A970D"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063186AC"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350829C2"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1536D6F0" w14:textId="77777777" w:rsidR="00101B5B" w:rsidRPr="00986CBD" w:rsidRDefault="00101B5B" w:rsidP="00101B5B">
            <w:pPr>
              <w:spacing w:line="276" w:lineRule="auto"/>
              <w:jc w:val="center"/>
              <w:rPr>
                <w:lang w:val="ro-RO"/>
              </w:rPr>
            </w:pPr>
            <w:r w:rsidRPr="00986CBD">
              <w:rPr>
                <w:lang w:val="ro-RO"/>
              </w:rPr>
              <w:t>-</w:t>
            </w:r>
          </w:p>
        </w:tc>
      </w:tr>
      <w:tr w:rsidR="00101B5B" w:rsidRPr="00986CBD" w14:paraId="1BCA88E3" w14:textId="77777777" w:rsidTr="00101B5B">
        <w:trPr>
          <w:trHeight w:val="162"/>
        </w:trPr>
        <w:tc>
          <w:tcPr>
            <w:tcW w:w="2128" w:type="dxa"/>
            <w:tcBorders>
              <w:bottom w:val="single" w:sz="4" w:space="0" w:color="auto"/>
            </w:tcBorders>
            <w:shd w:val="clear" w:color="auto" w:fill="auto"/>
          </w:tcPr>
          <w:p w14:paraId="0577B846" w14:textId="77777777" w:rsidR="00101B5B" w:rsidRPr="00986CBD" w:rsidRDefault="00101B5B" w:rsidP="00E12101">
            <w:pPr>
              <w:jc w:val="both"/>
              <w:rPr>
                <w:lang w:val="ro-RO"/>
              </w:rPr>
            </w:pPr>
            <w:r w:rsidRPr="00986CBD">
              <w:rPr>
                <w:lang w:val="ro-RO"/>
              </w:rPr>
              <w:t xml:space="preserve">  (i) cheltuieli de personal</w:t>
            </w:r>
          </w:p>
        </w:tc>
        <w:tc>
          <w:tcPr>
            <w:tcW w:w="2898" w:type="dxa"/>
            <w:shd w:val="clear" w:color="auto" w:fill="auto"/>
          </w:tcPr>
          <w:p w14:paraId="5CE51963"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5C0BE180"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4ED6D2FA"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226894BE"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211F0149"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3D811334" w14:textId="77777777" w:rsidR="00101B5B" w:rsidRPr="00986CBD" w:rsidRDefault="00101B5B" w:rsidP="00101B5B">
            <w:pPr>
              <w:spacing w:line="276" w:lineRule="auto"/>
              <w:jc w:val="center"/>
              <w:rPr>
                <w:lang w:val="ro-RO"/>
              </w:rPr>
            </w:pPr>
            <w:r w:rsidRPr="00986CBD">
              <w:rPr>
                <w:lang w:val="ro-RO"/>
              </w:rPr>
              <w:t>-</w:t>
            </w:r>
          </w:p>
        </w:tc>
      </w:tr>
      <w:tr w:rsidR="00101B5B" w:rsidRPr="00986CBD" w14:paraId="698B50B6" w14:textId="77777777" w:rsidTr="00101B5B">
        <w:trPr>
          <w:trHeight w:val="162"/>
        </w:trPr>
        <w:tc>
          <w:tcPr>
            <w:tcW w:w="2128" w:type="dxa"/>
            <w:tcBorders>
              <w:bottom w:val="single" w:sz="4" w:space="0" w:color="auto"/>
            </w:tcBorders>
            <w:shd w:val="clear" w:color="auto" w:fill="auto"/>
          </w:tcPr>
          <w:p w14:paraId="43F21B85" w14:textId="77777777" w:rsidR="00101B5B" w:rsidRPr="00986CBD" w:rsidRDefault="00101B5B" w:rsidP="00E12101">
            <w:pPr>
              <w:jc w:val="both"/>
              <w:rPr>
                <w:lang w:val="ro-RO"/>
              </w:rPr>
            </w:pPr>
            <w:r w:rsidRPr="00986CBD">
              <w:rPr>
                <w:lang w:val="ro-RO"/>
              </w:rPr>
              <w:t xml:space="preserve">  (ii) bunuri şi servicii</w:t>
            </w:r>
          </w:p>
        </w:tc>
        <w:tc>
          <w:tcPr>
            <w:tcW w:w="2898" w:type="dxa"/>
            <w:shd w:val="clear" w:color="auto" w:fill="auto"/>
            <w:vAlign w:val="center"/>
          </w:tcPr>
          <w:p w14:paraId="3A1699DB"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1019268D"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2FE8A758"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0B68B6AF"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4B3517A3"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4ED8ADAB" w14:textId="77777777" w:rsidR="00101B5B" w:rsidRPr="00986CBD" w:rsidRDefault="00101B5B" w:rsidP="00101B5B">
            <w:pPr>
              <w:spacing w:line="276" w:lineRule="auto"/>
              <w:jc w:val="center"/>
              <w:rPr>
                <w:lang w:val="ro-RO"/>
              </w:rPr>
            </w:pPr>
            <w:r w:rsidRPr="00986CBD">
              <w:rPr>
                <w:lang w:val="ro-RO"/>
              </w:rPr>
              <w:t>-</w:t>
            </w:r>
          </w:p>
        </w:tc>
      </w:tr>
      <w:tr w:rsidR="00101B5B" w:rsidRPr="00986CBD" w14:paraId="234C9334" w14:textId="77777777" w:rsidTr="00101B5B">
        <w:trPr>
          <w:trHeight w:val="162"/>
        </w:trPr>
        <w:tc>
          <w:tcPr>
            <w:tcW w:w="2128" w:type="dxa"/>
            <w:tcBorders>
              <w:bottom w:val="single" w:sz="4" w:space="0" w:color="auto"/>
            </w:tcBorders>
            <w:shd w:val="clear" w:color="auto" w:fill="auto"/>
          </w:tcPr>
          <w:p w14:paraId="20A43CEC" w14:textId="77777777" w:rsidR="00101B5B" w:rsidRPr="00986CBD" w:rsidRDefault="00101B5B" w:rsidP="00E12101">
            <w:pPr>
              <w:jc w:val="both"/>
              <w:rPr>
                <w:i/>
                <w:lang w:val="ro-RO"/>
              </w:rPr>
            </w:pPr>
            <w:r w:rsidRPr="00986CBD">
              <w:rPr>
                <w:i/>
                <w:lang w:val="ro-RO"/>
              </w:rPr>
              <w:t>b) bugete locale:</w:t>
            </w:r>
          </w:p>
        </w:tc>
        <w:tc>
          <w:tcPr>
            <w:tcW w:w="2898" w:type="dxa"/>
            <w:shd w:val="clear" w:color="auto" w:fill="auto"/>
            <w:vAlign w:val="center"/>
          </w:tcPr>
          <w:p w14:paraId="57C1E54D"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4486A452"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7C5AC676"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417C938E"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63357DA2"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1621A1E5" w14:textId="77777777" w:rsidR="00101B5B" w:rsidRPr="00986CBD" w:rsidRDefault="00101B5B" w:rsidP="00101B5B">
            <w:pPr>
              <w:spacing w:line="276" w:lineRule="auto"/>
              <w:jc w:val="center"/>
              <w:rPr>
                <w:lang w:val="ro-RO"/>
              </w:rPr>
            </w:pPr>
            <w:r w:rsidRPr="00986CBD">
              <w:rPr>
                <w:lang w:val="ro-RO"/>
              </w:rPr>
              <w:t>-</w:t>
            </w:r>
          </w:p>
        </w:tc>
      </w:tr>
      <w:tr w:rsidR="00101B5B" w:rsidRPr="00986CBD" w14:paraId="3CF08588" w14:textId="77777777" w:rsidTr="00101B5B">
        <w:trPr>
          <w:trHeight w:val="162"/>
        </w:trPr>
        <w:tc>
          <w:tcPr>
            <w:tcW w:w="2128" w:type="dxa"/>
            <w:tcBorders>
              <w:bottom w:val="single" w:sz="4" w:space="0" w:color="auto"/>
            </w:tcBorders>
            <w:shd w:val="clear" w:color="auto" w:fill="auto"/>
          </w:tcPr>
          <w:p w14:paraId="4BB7F088" w14:textId="77777777" w:rsidR="00101B5B" w:rsidRPr="00986CBD" w:rsidRDefault="00101B5B" w:rsidP="00E12101">
            <w:pPr>
              <w:jc w:val="both"/>
              <w:rPr>
                <w:lang w:val="ro-RO"/>
              </w:rPr>
            </w:pPr>
            <w:r w:rsidRPr="00986CBD">
              <w:rPr>
                <w:lang w:val="ro-RO"/>
              </w:rPr>
              <w:t xml:space="preserve">   (i) cheltuieli de personal</w:t>
            </w:r>
          </w:p>
        </w:tc>
        <w:tc>
          <w:tcPr>
            <w:tcW w:w="2898" w:type="dxa"/>
            <w:shd w:val="clear" w:color="auto" w:fill="auto"/>
          </w:tcPr>
          <w:p w14:paraId="6A93658C"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33ABAB63"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5BDAD4A6"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751CBC6B"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6A754616"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300EA584" w14:textId="77777777" w:rsidR="00101B5B" w:rsidRPr="00986CBD" w:rsidRDefault="00101B5B" w:rsidP="00101B5B">
            <w:pPr>
              <w:spacing w:line="276" w:lineRule="auto"/>
              <w:jc w:val="center"/>
              <w:rPr>
                <w:lang w:val="ro-RO"/>
              </w:rPr>
            </w:pPr>
            <w:r w:rsidRPr="00986CBD">
              <w:rPr>
                <w:lang w:val="ro-RO"/>
              </w:rPr>
              <w:t>-</w:t>
            </w:r>
          </w:p>
        </w:tc>
      </w:tr>
      <w:tr w:rsidR="00101B5B" w:rsidRPr="00986CBD" w14:paraId="028A7BE1" w14:textId="77777777" w:rsidTr="00101B5B">
        <w:trPr>
          <w:trHeight w:val="162"/>
        </w:trPr>
        <w:tc>
          <w:tcPr>
            <w:tcW w:w="2128" w:type="dxa"/>
            <w:tcBorders>
              <w:bottom w:val="single" w:sz="4" w:space="0" w:color="auto"/>
            </w:tcBorders>
            <w:shd w:val="clear" w:color="auto" w:fill="auto"/>
          </w:tcPr>
          <w:p w14:paraId="723F7E4E" w14:textId="77777777" w:rsidR="00101B5B" w:rsidRPr="00986CBD" w:rsidRDefault="00101B5B" w:rsidP="00E12101">
            <w:pPr>
              <w:jc w:val="both"/>
              <w:rPr>
                <w:lang w:val="ro-RO"/>
              </w:rPr>
            </w:pPr>
            <w:r w:rsidRPr="00986CBD">
              <w:rPr>
                <w:lang w:val="ro-RO"/>
              </w:rPr>
              <w:t xml:space="preserve">   (ii) bunuri şi servicii</w:t>
            </w:r>
          </w:p>
        </w:tc>
        <w:tc>
          <w:tcPr>
            <w:tcW w:w="2898" w:type="dxa"/>
            <w:shd w:val="clear" w:color="auto" w:fill="auto"/>
          </w:tcPr>
          <w:p w14:paraId="08DD769E"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331C3DAD"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5D76EB1D"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3626AC80"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04B472BC"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19A24DAC" w14:textId="77777777" w:rsidR="00101B5B" w:rsidRPr="00986CBD" w:rsidRDefault="00101B5B" w:rsidP="00101B5B">
            <w:pPr>
              <w:spacing w:line="276" w:lineRule="auto"/>
              <w:jc w:val="center"/>
              <w:rPr>
                <w:lang w:val="ro-RO"/>
              </w:rPr>
            </w:pPr>
            <w:r w:rsidRPr="00986CBD">
              <w:rPr>
                <w:lang w:val="ro-RO"/>
              </w:rPr>
              <w:t>-</w:t>
            </w:r>
          </w:p>
        </w:tc>
      </w:tr>
      <w:tr w:rsidR="00101B5B" w:rsidRPr="00986CBD" w14:paraId="3F73AF5B" w14:textId="77777777" w:rsidTr="00101B5B">
        <w:trPr>
          <w:trHeight w:val="162"/>
        </w:trPr>
        <w:tc>
          <w:tcPr>
            <w:tcW w:w="2128" w:type="dxa"/>
            <w:tcBorders>
              <w:bottom w:val="single" w:sz="4" w:space="0" w:color="auto"/>
            </w:tcBorders>
            <w:shd w:val="clear" w:color="auto" w:fill="auto"/>
          </w:tcPr>
          <w:p w14:paraId="15BF29A7" w14:textId="77777777" w:rsidR="00101B5B" w:rsidRPr="00986CBD" w:rsidRDefault="00101B5B" w:rsidP="00E12101">
            <w:pPr>
              <w:jc w:val="both"/>
              <w:rPr>
                <w:i/>
                <w:lang w:val="ro-RO"/>
              </w:rPr>
            </w:pPr>
            <w:r w:rsidRPr="00986CBD">
              <w:rPr>
                <w:lang w:val="ro-RO"/>
              </w:rPr>
              <w:t xml:space="preserve">   </w:t>
            </w:r>
            <w:r w:rsidRPr="00986CBD">
              <w:rPr>
                <w:i/>
                <w:lang w:val="ro-RO"/>
              </w:rPr>
              <w:t>c) bugetul asigurărilor sociale de stat:</w:t>
            </w:r>
          </w:p>
        </w:tc>
        <w:tc>
          <w:tcPr>
            <w:tcW w:w="2898" w:type="dxa"/>
            <w:shd w:val="clear" w:color="auto" w:fill="auto"/>
            <w:vAlign w:val="center"/>
          </w:tcPr>
          <w:p w14:paraId="61ADA703"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5DED0989"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6993B8BD"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6323210C"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55B7A2E6"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00F12DB8" w14:textId="77777777" w:rsidR="00101B5B" w:rsidRPr="00986CBD" w:rsidRDefault="00101B5B" w:rsidP="00101B5B">
            <w:pPr>
              <w:spacing w:line="276" w:lineRule="auto"/>
              <w:jc w:val="center"/>
              <w:rPr>
                <w:lang w:val="ro-RO"/>
              </w:rPr>
            </w:pPr>
            <w:r w:rsidRPr="00986CBD">
              <w:rPr>
                <w:lang w:val="ro-RO"/>
              </w:rPr>
              <w:t>-</w:t>
            </w:r>
          </w:p>
        </w:tc>
      </w:tr>
      <w:tr w:rsidR="00101B5B" w:rsidRPr="00986CBD" w14:paraId="22C0175D" w14:textId="77777777" w:rsidTr="00101B5B">
        <w:trPr>
          <w:trHeight w:val="162"/>
        </w:trPr>
        <w:tc>
          <w:tcPr>
            <w:tcW w:w="2128" w:type="dxa"/>
            <w:tcBorders>
              <w:bottom w:val="single" w:sz="4" w:space="0" w:color="auto"/>
            </w:tcBorders>
            <w:shd w:val="clear" w:color="auto" w:fill="auto"/>
          </w:tcPr>
          <w:p w14:paraId="541B02C9" w14:textId="77777777" w:rsidR="00101B5B" w:rsidRPr="00986CBD" w:rsidRDefault="00101B5B" w:rsidP="00E12101">
            <w:pPr>
              <w:jc w:val="both"/>
              <w:rPr>
                <w:lang w:val="ro-RO"/>
              </w:rPr>
            </w:pPr>
            <w:r w:rsidRPr="00986CBD">
              <w:rPr>
                <w:lang w:val="ro-RO"/>
              </w:rPr>
              <w:t xml:space="preserve">   (i) cheltuieli de personal</w:t>
            </w:r>
          </w:p>
        </w:tc>
        <w:tc>
          <w:tcPr>
            <w:tcW w:w="2898" w:type="dxa"/>
            <w:shd w:val="clear" w:color="auto" w:fill="auto"/>
          </w:tcPr>
          <w:p w14:paraId="2B46BE53"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54003FCE"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289CB0E2"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1E3A88EC"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46A38FC3"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0BCF175E" w14:textId="77777777" w:rsidR="00101B5B" w:rsidRPr="00986CBD" w:rsidRDefault="00101B5B" w:rsidP="00101B5B">
            <w:pPr>
              <w:spacing w:line="276" w:lineRule="auto"/>
              <w:jc w:val="center"/>
              <w:rPr>
                <w:lang w:val="ro-RO"/>
              </w:rPr>
            </w:pPr>
            <w:r w:rsidRPr="00986CBD">
              <w:rPr>
                <w:lang w:val="ro-RO"/>
              </w:rPr>
              <w:t>-</w:t>
            </w:r>
          </w:p>
        </w:tc>
      </w:tr>
      <w:tr w:rsidR="00101B5B" w:rsidRPr="00986CBD" w14:paraId="2B2DEAD6" w14:textId="77777777" w:rsidTr="00101B5B">
        <w:trPr>
          <w:trHeight w:val="162"/>
        </w:trPr>
        <w:tc>
          <w:tcPr>
            <w:tcW w:w="2128" w:type="dxa"/>
            <w:tcBorders>
              <w:bottom w:val="single" w:sz="4" w:space="0" w:color="auto"/>
            </w:tcBorders>
            <w:shd w:val="clear" w:color="auto" w:fill="auto"/>
          </w:tcPr>
          <w:p w14:paraId="3E4D16B0" w14:textId="77777777" w:rsidR="00101B5B" w:rsidRPr="00986CBD" w:rsidRDefault="00101B5B" w:rsidP="00E12101">
            <w:pPr>
              <w:jc w:val="both"/>
              <w:rPr>
                <w:lang w:val="ro-RO"/>
              </w:rPr>
            </w:pPr>
            <w:r w:rsidRPr="00986CBD">
              <w:rPr>
                <w:lang w:val="ro-RO"/>
              </w:rPr>
              <w:t xml:space="preserve">   (ii) bunuri şi servicii</w:t>
            </w:r>
          </w:p>
        </w:tc>
        <w:tc>
          <w:tcPr>
            <w:tcW w:w="2898" w:type="dxa"/>
            <w:shd w:val="clear" w:color="auto" w:fill="auto"/>
          </w:tcPr>
          <w:p w14:paraId="2E6C37DA"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tcPr>
          <w:p w14:paraId="08A77ED7"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tcPr>
          <w:p w14:paraId="1CB9AD03"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tcPr>
          <w:p w14:paraId="1A2F1AB1"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tcPr>
          <w:p w14:paraId="1C1FC089"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tcPr>
          <w:p w14:paraId="0929FF25" w14:textId="77777777" w:rsidR="00101B5B" w:rsidRPr="00986CBD" w:rsidRDefault="00101B5B" w:rsidP="00101B5B">
            <w:pPr>
              <w:spacing w:line="276" w:lineRule="auto"/>
              <w:jc w:val="center"/>
              <w:rPr>
                <w:lang w:val="ro-RO"/>
              </w:rPr>
            </w:pPr>
            <w:r w:rsidRPr="00986CBD">
              <w:rPr>
                <w:lang w:val="ro-RO"/>
              </w:rPr>
              <w:t>-</w:t>
            </w:r>
          </w:p>
        </w:tc>
      </w:tr>
      <w:tr w:rsidR="00101B5B" w:rsidRPr="00986CBD" w14:paraId="1F65F329" w14:textId="77777777" w:rsidTr="00101B5B">
        <w:trPr>
          <w:trHeight w:val="162"/>
        </w:trPr>
        <w:tc>
          <w:tcPr>
            <w:tcW w:w="2128" w:type="dxa"/>
            <w:tcBorders>
              <w:bottom w:val="single" w:sz="4" w:space="0" w:color="auto"/>
            </w:tcBorders>
            <w:shd w:val="clear" w:color="auto" w:fill="auto"/>
          </w:tcPr>
          <w:p w14:paraId="1B96D6A8" w14:textId="77777777" w:rsidR="00101B5B" w:rsidRPr="00986CBD" w:rsidRDefault="00101B5B" w:rsidP="00E12101">
            <w:pPr>
              <w:jc w:val="both"/>
              <w:rPr>
                <w:b/>
                <w:lang w:val="ro-RO"/>
              </w:rPr>
            </w:pPr>
            <w:r w:rsidRPr="00986CBD">
              <w:rPr>
                <w:b/>
                <w:lang w:val="ro-RO"/>
              </w:rPr>
              <w:t>3. Impact financiar, plus/minus, din care:</w:t>
            </w:r>
          </w:p>
        </w:tc>
        <w:tc>
          <w:tcPr>
            <w:tcW w:w="2898" w:type="dxa"/>
            <w:shd w:val="clear" w:color="auto" w:fill="auto"/>
            <w:vAlign w:val="center"/>
          </w:tcPr>
          <w:p w14:paraId="04B5A661" w14:textId="77777777" w:rsidR="00101B5B" w:rsidRPr="00986CBD" w:rsidRDefault="00101B5B" w:rsidP="00101B5B">
            <w:pPr>
              <w:spacing w:line="276" w:lineRule="auto"/>
              <w:rPr>
                <w:lang w:val="ro-RO"/>
              </w:rPr>
            </w:pPr>
          </w:p>
        </w:tc>
        <w:tc>
          <w:tcPr>
            <w:tcW w:w="1127" w:type="dxa"/>
            <w:shd w:val="clear" w:color="auto" w:fill="auto"/>
            <w:vAlign w:val="center"/>
          </w:tcPr>
          <w:p w14:paraId="47BC8552" w14:textId="77777777" w:rsidR="00101B5B" w:rsidRPr="00986CBD" w:rsidRDefault="00101B5B" w:rsidP="00101B5B">
            <w:pPr>
              <w:spacing w:line="276" w:lineRule="auto"/>
              <w:jc w:val="center"/>
              <w:rPr>
                <w:lang w:val="ro-RO"/>
              </w:rPr>
            </w:pPr>
          </w:p>
        </w:tc>
        <w:tc>
          <w:tcPr>
            <w:tcW w:w="1236" w:type="dxa"/>
            <w:shd w:val="clear" w:color="auto" w:fill="auto"/>
            <w:vAlign w:val="center"/>
          </w:tcPr>
          <w:p w14:paraId="26536977" w14:textId="77777777" w:rsidR="00101B5B" w:rsidRPr="00986CBD" w:rsidRDefault="00101B5B" w:rsidP="00101B5B">
            <w:pPr>
              <w:spacing w:line="276" w:lineRule="auto"/>
              <w:jc w:val="center"/>
              <w:rPr>
                <w:lang w:val="ro-RO"/>
              </w:rPr>
            </w:pPr>
          </w:p>
        </w:tc>
        <w:tc>
          <w:tcPr>
            <w:tcW w:w="1093" w:type="dxa"/>
            <w:shd w:val="clear" w:color="auto" w:fill="auto"/>
            <w:vAlign w:val="center"/>
          </w:tcPr>
          <w:p w14:paraId="6901C96D" w14:textId="77777777" w:rsidR="00101B5B" w:rsidRPr="00986CBD" w:rsidRDefault="00101B5B" w:rsidP="00101B5B">
            <w:pPr>
              <w:spacing w:line="276" w:lineRule="auto"/>
              <w:jc w:val="center"/>
              <w:rPr>
                <w:lang w:val="ro-RO"/>
              </w:rPr>
            </w:pPr>
          </w:p>
        </w:tc>
        <w:tc>
          <w:tcPr>
            <w:tcW w:w="1119" w:type="dxa"/>
            <w:shd w:val="clear" w:color="auto" w:fill="auto"/>
            <w:vAlign w:val="center"/>
          </w:tcPr>
          <w:p w14:paraId="04995A94" w14:textId="77777777" w:rsidR="00101B5B" w:rsidRPr="00986CBD" w:rsidRDefault="00101B5B" w:rsidP="00101B5B">
            <w:pPr>
              <w:spacing w:line="276" w:lineRule="auto"/>
              <w:jc w:val="center"/>
              <w:rPr>
                <w:lang w:val="ro-RO"/>
              </w:rPr>
            </w:pPr>
          </w:p>
        </w:tc>
        <w:tc>
          <w:tcPr>
            <w:tcW w:w="1284" w:type="dxa"/>
            <w:shd w:val="clear" w:color="auto" w:fill="auto"/>
            <w:vAlign w:val="center"/>
          </w:tcPr>
          <w:p w14:paraId="0A349C89" w14:textId="77777777" w:rsidR="00101B5B" w:rsidRPr="00986CBD" w:rsidRDefault="00101B5B" w:rsidP="00101B5B">
            <w:pPr>
              <w:spacing w:line="276" w:lineRule="auto"/>
              <w:jc w:val="center"/>
              <w:rPr>
                <w:lang w:val="ro-RO"/>
              </w:rPr>
            </w:pPr>
          </w:p>
        </w:tc>
      </w:tr>
      <w:tr w:rsidR="00101B5B" w:rsidRPr="00986CBD" w14:paraId="5678EC45" w14:textId="77777777" w:rsidTr="00101B5B">
        <w:trPr>
          <w:trHeight w:val="162"/>
        </w:trPr>
        <w:tc>
          <w:tcPr>
            <w:tcW w:w="2128" w:type="dxa"/>
            <w:tcBorders>
              <w:bottom w:val="single" w:sz="4" w:space="0" w:color="auto"/>
            </w:tcBorders>
            <w:shd w:val="clear" w:color="auto" w:fill="auto"/>
          </w:tcPr>
          <w:p w14:paraId="252E38FF" w14:textId="77777777" w:rsidR="00101B5B" w:rsidRPr="00986CBD" w:rsidRDefault="00101B5B" w:rsidP="00E12101">
            <w:pPr>
              <w:jc w:val="both"/>
              <w:rPr>
                <w:i/>
                <w:lang w:val="ro-RO"/>
              </w:rPr>
            </w:pPr>
            <w:r w:rsidRPr="00986CBD">
              <w:rPr>
                <w:i/>
                <w:lang w:val="ro-RO"/>
              </w:rPr>
              <w:t xml:space="preserve">   a) bugetul de stat</w:t>
            </w:r>
          </w:p>
        </w:tc>
        <w:tc>
          <w:tcPr>
            <w:tcW w:w="2898" w:type="dxa"/>
            <w:shd w:val="clear" w:color="auto" w:fill="auto"/>
            <w:vAlign w:val="center"/>
          </w:tcPr>
          <w:p w14:paraId="794D64F3"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2926C812"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4FD635E0" w14:textId="77777777" w:rsidR="00101B5B" w:rsidRPr="00986CBD" w:rsidRDefault="00101B5B" w:rsidP="00101B5B">
            <w:pPr>
              <w:spacing w:line="276" w:lineRule="auto"/>
              <w:jc w:val="center"/>
              <w:rPr>
                <w:b/>
                <w:lang w:val="ro-RO"/>
              </w:rPr>
            </w:pPr>
            <w:r w:rsidRPr="00986CBD">
              <w:rPr>
                <w:b/>
                <w:lang w:val="ro-RO"/>
              </w:rPr>
              <w:t xml:space="preserve">- </w:t>
            </w:r>
          </w:p>
        </w:tc>
        <w:tc>
          <w:tcPr>
            <w:tcW w:w="1093" w:type="dxa"/>
            <w:shd w:val="clear" w:color="auto" w:fill="auto"/>
            <w:vAlign w:val="center"/>
          </w:tcPr>
          <w:p w14:paraId="67DDBC52"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408E8FD9"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38314D8D" w14:textId="77777777" w:rsidR="00101B5B" w:rsidRPr="00986CBD" w:rsidRDefault="00101B5B" w:rsidP="00101B5B">
            <w:pPr>
              <w:spacing w:line="276" w:lineRule="auto"/>
              <w:jc w:val="center"/>
              <w:rPr>
                <w:lang w:val="ro-RO"/>
              </w:rPr>
            </w:pPr>
            <w:r w:rsidRPr="00986CBD">
              <w:rPr>
                <w:lang w:val="ro-RO"/>
              </w:rPr>
              <w:t>-</w:t>
            </w:r>
          </w:p>
        </w:tc>
      </w:tr>
      <w:tr w:rsidR="00101B5B" w:rsidRPr="00986CBD" w14:paraId="0A42AA7F" w14:textId="77777777" w:rsidTr="00101B5B">
        <w:trPr>
          <w:trHeight w:val="162"/>
        </w:trPr>
        <w:tc>
          <w:tcPr>
            <w:tcW w:w="2128" w:type="dxa"/>
            <w:tcBorders>
              <w:bottom w:val="single" w:sz="4" w:space="0" w:color="auto"/>
            </w:tcBorders>
            <w:shd w:val="clear" w:color="auto" w:fill="auto"/>
          </w:tcPr>
          <w:p w14:paraId="780CE8EE" w14:textId="77777777" w:rsidR="00101B5B" w:rsidRPr="00986CBD" w:rsidRDefault="00101B5B" w:rsidP="00E12101">
            <w:pPr>
              <w:jc w:val="both"/>
              <w:rPr>
                <w:i/>
                <w:lang w:val="ro-RO"/>
              </w:rPr>
            </w:pPr>
            <w:r w:rsidRPr="00986CBD">
              <w:rPr>
                <w:i/>
                <w:lang w:val="ro-RO"/>
              </w:rPr>
              <w:t xml:space="preserve">   b) bugete locale</w:t>
            </w:r>
          </w:p>
        </w:tc>
        <w:tc>
          <w:tcPr>
            <w:tcW w:w="2898" w:type="dxa"/>
            <w:shd w:val="clear" w:color="auto" w:fill="auto"/>
            <w:vAlign w:val="center"/>
          </w:tcPr>
          <w:p w14:paraId="2250F8CF"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1765EAE7"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3BF16142"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362CE370"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731E1DF2"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656FBA15" w14:textId="77777777" w:rsidR="00101B5B" w:rsidRPr="00986CBD" w:rsidRDefault="00101B5B" w:rsidP="00101B5B">
            <w:pPr>
              <w:spacing w:line="276" w:lineRule="auto"/>
              <w:jc w:val="center"/>
              <w:rPr>
                <w:lang w:val="ro-RO"/>
              </w:rPr>
            </w:pPr>
            <w:r w:rsidRPr="00986CBD">
              <w:rPr>
                <w:lang w:val="ro-RO"/>
              </w:rPr>
              <w:t>-</w:t>
            </w:r>
          </w:p>
        </w:tc>
      </w:tr>
      <w:tr w:rsidR="00101B5B" w:rsidRPr="00986CBD" w14:paraId="7091515D" w14:textId="77777777" w:rsidTr="00101B5B">
        <w:trPr>
          <w:trHeight w:val="162"/>
        </w:trPr>
        <w:tc>
          <w:tcPr>
            <w:tcW w:w="2128" w:type="dxa"/>
            <w:tcBorders>
              <w:bottom w:val="single" w:sz="4" w:space="0" w:color="auto"/>
            </w:tcBorders>
            <w:shd w:val="clear" w:color="auto" w:fill="auto"/>
          </w:tcPr>
          <w:p w14:paraId="3A938F12" w14:textId="77777777" w:rsidR="00101B5B" w:rsidRPr="00986CBD" w:rsidRDefault="00101B5B" w:rsidP="00E12101">
            <w:pPr>
              <w:jc w:val="both"/>
              <w:rPr>
                <w:b/>
                <w:lang w:val="ro-RO"/>
              </w:rPr>
            </w:pPr>
            <w:r w:rsidRPr="00986CBD">
              <w:rPr>
                <w:b/>
                <w:lang w:val="ro-RO"/>
              </w:rPr>
              <w:t>4. Propuneri pentru acoperirea creşterii cheltuielilor bugetare</w:t>
            </w:r>
          </w:p>
        </w:tc>
        <w:tc>
          <w:tcPr>
            <w:tcW w:w="2898" w:type="dxa"/>
            <w:shd w:val="clear" w:color="auto" w:fill="auto"/>
            <w:vAlign w:val="center"/>
          </w:tcPr>
          <w:p w14:paraId="49E48393"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5E9876AB"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1A0D56EA"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0CCC0BDA"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0AEF708E"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1EBDC092" w14:textId="77777777" w:rsidR="00101B5B" w:rsidRPr="00986CBD" w:rsidRDefault="00101B5B" w:rsidP="00101B5B">
            <w:pPr>
              <w:spacing w:line="276" w:lineRule="auto"/>
              <w:jc w:val="center"/>
              <w:rPr>
                <w:lang w:val="ro-RO"/>
              </w:rPr>
            </w:pPr>
            <w:r w:rsidRPr="00986CBD">
              <w:rPr>
                <w:lang w:val="ro-RO"/>
              </w:rPr>
              <w:t>-</w:t>
            </w:r>
          </w:p>
        </w:tc>
      </w:tr>
      <w:tr w:rsidR="00101B5B" w:rsidRPr="00986CBD" w14:paraId="376697EF" w14:textId="77777777" w:rsidTr="00101B5B">
        <w:trPr>
          <w:trHeight w:val="162"/>
        </w:trPr>
        <w:tc>
          <w:tcPr>
            <w:tcW w:w="2128" w:type="dxa"/>
            <w:tcBorders>
              <w:bottom w:val="single" w:sz="4" w:space="0" w:color="auto"/>
            </w:tcBorders>
            <w:shd w:val="clear" w:color="auto" w:fill="auto"/>
          </w:tcPr>
          <w:p w14:paraId="11EB630F" w14:textId="77777777" w:rsidR="00101B5B" w:rsidRPr="00986CBD" w:rsidRDefault="00101B5B" w:rsidP="00E12101">
            <w:pPr>
              <w:jc w:val="both"/>
              <w:rPr>
                <w:b/>
                <w:lang w:val="ro-RO"/>
              </w:rPr>
            </w:pPr>
            <w:r w:rsidRPr="00986CBD">
              <w:rPr>
                <w:b/>
                <w:lang w:val="ro-RO"/>
              </w:rPr>
              <w:t xml:space="preserve">5. Propuneri </w:t>
            </w:r>
            <w:r w:rsidRPr="00986CBD">
              <w:rPr>
                <w:b/>
                <w:lang w:val="ro-RO"/>
              </w:rPr>
              <w:lastRenderedPageBreak/>
              <w:t>pentru a compensa reducerea veniturilor bugetare</w:t>
            </w:r>
          </w:p>
        </w:tc>
        <w:tc>
          <w:tcPr>
            <w:tcW w:w="2898" w:type="dxa"/>
            <w:shd w:val="clear" w:color="auto" w:fill="auto"/>
            <w:vAlign w:val="center"/>
          </w:tcPr>
          <w:p w14:paraId="0E43FD1C" w14:textId="77777777" w:rsidR="00101B5B" w:rsidRPr="00986CBD" w:rsidRDefault="00101B5B" w:rsidP="00101B5B">
            <w:pPr>
              <w:spacing w:line="276" w:lineRule="auto"/>
              <w:jc w:val="center"/>
              <w:rPr>
                <w:lang w:val="ro-RO"/>
              </w:rPr>
            </w:pPr>
            <w:r w:rsidRPr="00986CBD">
              <w:rPr>
                <w:lang w:val="ro-RO"/>
              </w:rPr>
              <w:lastRenderedPageBreak/>
              <w:t>-</w:t>
            </w:r>
          </w:p>
        </w:tc>
        <w:tc>
          <w:tcPr>
            <w:tcW w:w="1127" w:type="dxa"/>
            <w:shd w:val="clear" w:color="auto" w:fill="auto"/>
            <w:vAlign w:val="center"/>
          </w:tcPr>
          <w:p w14:paraId="6151D9A9"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1C1814F8" w14:textId="77777777" w:rsidR="00101B5B" w:rsidRPr="00986CBD" w:rsidRDefault="00101B5B" w:rsidP="00101B5B">
            <w:pPr>
              <w:spacing w:line="276" w:lineRule="auto"/>
              <w:jc w:val="center"/>
              <w:rPr>
                <w:lang w:val="ro-RO"/>
              </w:rPr>
            </w:pPr>
            <w:r w:rsidRPr="00986CBD">
              <w:rPr>
                <w:lang w:val="ro-RO"/>
              </w:rPr>
              <w:t>-</w:t>
            </w:r>
          </w:p>
        </w:tc>
        <w:tc>
          <w:tcPr>
            <w:tcW w:w="1093" w:type="dxa"/>
            <w:shd w:val="clear" w:color="auto" w:fill="auto"/>
            <w:vAlign w:val="center"/>
          </w:tcPr>
          <w:p w14:paraId="62E92923"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25DC02A7"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045E7978" w14:textId="77777777" w:rsidR="00101B5B" w:rsidRPr="00986CBD" w:rsidRDefault="00101B5B" w:rsidP="00101B5B">
            <w:pPr>
              <w:spacing w:line="276" w:lineRule="auto"/>
              <w:jc w:val="center"/>
              <w:rPr>
                <w:lang w:val="ro-RO"/>
              </w:rPr>
            </w:pPr>
            <w:r w:rsidRPr="00986CBD">
              <w:rPr>
                <w:lang w:val="ro-RO"/>
              </w:rPr>
              <w:t>-</w:t>
            </w:r>
          </w:p>
        </w:tc>
      </w:tr>
      <w:tr w:rsidR="00101B5B" w:rsidRPr="00986CBD" w14:paraId="75E5FB66" w14:textId="77777777" w:rsidTr="00101B5B">
        <w:trPr>
          <w:trHeight w:val="162"/>
        </w:trPr>
        <w:tc>
          <w:tcPr>
            <w:tcW w:w="2128" w:type="dxa"/>
            <w:tcBorders>
              <w:bottom w:val="single" w:sz="4" w:space="0" w:color="auto"/>
            </w:tcBorders>
            <w:shd w:val="clear" w:color="auto" w:fill="auto"/>
          </w:tcPr>
          <w:p w14:paraId="75DF6D29" w14:textId="77777777" w:rsidR="00101B5B" w:rsidRPr="00986CBD" w:rsidRDefault="00101B5B" w:rsidP="00E12101">
            <w:pPr>
              <w:jc w:val="both"/>
              <w:rPr>
                <w:b/>
                <w:lang w:val="ro-RO"/>
              </w:rPr>
            </w:pPr>
            <w:r w:rsidRPr="00986CBD">
              <w:rPr>
                <w:b/>
                <w:lang w:val="ro-RO"/>
              </w:rPr>
              <w:lastRenderedPageBreak/>
              <w:t>6. Calcule detaliate privind fundamentarea modificărilor veniturilor şi/sau cheltuielilor bugetare</w:t>
            </w:r>
          </w:p>
        </w:tc>
        <w:tc>
          <w:tcPr>
            <w:tcW w:w="2898" w:type="dxa"/>
            <w:shd w:val="clear" w:color="auto" w:fill="auto"/>
            <w:vAlign w:val="center"/>
          </w:tcPr>
          <w:p w14:paraId="176BA6B9" w14:textId="77777777" w:rsidR="00101B5B" w:rsidRPr="00986CBD" w:rsidRDefault="00101B5B" w:rsidP="00101B5B">
            <w:pPr>
              <w:spacing w:line="276" w:lineRule="auto"/>
              <w:jc w:val="center"/>
              <w:rPr>
                <w:lang w:val="ro-RO"/>
              </w:rPr>
            </w:pPr>
            <w:r w:rsidRPr="00986CBD">
              <w:rPr>
                <w:lang w:val="ro-RO"/>
              </w:rPr>
              <w:t>-</w:t>
            </w:r>
          </w:p>
        </w:tc>
        <w:tc>
          <w:tcPr>
            <w:tcW w:w="1127" w:type="dxa"/>
            <w:shd w:val="clear" w:color="auto" w:fill="auto"/>
            <w:vAlign w:val="center"/>
          </w:tcPr>
          <w:p w14:paraId="17E7BF2E" w14:textId="77777777" w:rsidR="00101B5B" w:rsidRPr="00986CBD" w:rsidRDefault="00101B5B" w:rsidP="00101B5B">
            <w:pPr>
              <w:spacing w:line="276" w:lineRule="auto"/>
              <w:jc w:val="center"/>
              <w:rPr>
                <w:lang w:val="ro-RO"/>
              </w:rPr>
            </w:pPr>
            <w:r w:rsidRPr="00986CBD">
              <w:rPr>
                <w:lang w:val="ro-RO"/>
              </w:rPr>
              <w:t>-</w:t>
            </w:r>
          </w:p>
        </w:tc>
        <w:tc>
          <w:tcPr>
            <w:tcW w:w="1236" w:type="dxa"/>
            <w:shd w:val="clear" w:color="auto" w:fill="auto"/>
            <w:vAlign w:val="center"/>
          </w:tcPr>
          <w:p w14:paraId="309E157D" w14:textId="77777777" w:rsidR="00101B5B" w:rsidRPr="00986CBD" w:rsidRDefault="00101B5B" w:rsidP="00101B5B">
            <w:pPr>
              <w:spacing w:line="276" w:lineRule="auto"/>
              <w:rPr>
                <w:b/>
                <w:lang w:val="ro-RO"/>
              </w:rPr>
            </w:pPr>
            <w:r w:rsidRPr="00986CBD">
              <w:rPr>
                <w:b/>
                <w:lang w:val="ro-RO"/>
              </w:rPr>
              <w:t>-</w:t>
            </w:r>
          </w:p>
        </w:tc>
        <w:tc>
          <w:tcPr>
            <w:tcW w:w="1093" w:type="dxa"/>
            <w:shd w:val="clear" w:color="auto" w:fill="auto"/>
            <w:vAlign w:val="center"/>
          </w:tcPr>
          <w:p w14:paraId="3BAB24B7" w14:textId="77777777" w:rsidR="00101B5B" w:rsidRPr="00986CBD" w:rsidRDefault="00101B5B" w:rsidP="00101B5B">
            <w:pPr>
              <w:spacing w:line="276" w:lineRule="auto"/>
              <w:jc w:val="center"/>
              <w:rPr>
                <w:lang w:val="ro-RO"/>
              </w:rPr>
            </w:pPr>
            <w:r w:rsidRPr="00986CBD">
              <w:rPr>
                <w:lang w:val="ro-RO"/>
              </w:rPr>
              <w:t>-</w:t>
            </w:r>
          </w:p>
        </w:tc>
        <w:tc>
          <w:tcPr>
            <w:tcW w:w="1119" w:type="dxa"/>
            <w:shd w:val="clear" w:color="auto" w:fill="auto"/>
            <w:vAlign w:val="center"/>
          </w:tcPr>
          <w:p w14:paraId="2FAC652F" w14:textId="77777777" w:rsidR="00101B5B" w:rsidRPr="00986CBD" w:rsidRDefault="00101B5B" w:rsidP="00101B5B">
            <w:pPr>
              <w:spacing w:line="276" w:lineRule="auto"/>
              <w:jc w:val="center"/>
              <w:rPr>
                <w:lang w:val="ro-RO"/>
              </w:rPr>
            </w:pPr>
            <w:r w:rsidRPr="00986CBD">
              <w:rPr>
                <w:lang w:val="ro-RO"/>
              </w:rPr>
              <w:t>-</w:t>
            </w:r>
          </w:p>
        </w:tc>
        <w:tc>
          <w:tcPr>
            <w:tcW w:w="1284" w:type="dxa"/>
            <w:shd w:val="clear" w:color="auto" w:fill="auto"/>
            <w:vAlign w:val="center"/>
          </w:tcPr>
          <w:p w14:paraId="03B29AB6" w14:textId="77777777" w:rsidR="00101B5B" w:rsidRPr="00986CBD" w:rsidRDefault="00101B5B" w:rsidP="00101B5B">
            <w:pPr>
              <w:spacing w:line="276" w:lineRule="auto"/>
              <w:jc w:val="center"/>
              <w:rPr>
                <w:lang w:val="ro-RO"/>
              </w:rPr>
            </w:pPr>
            <w:r w:rsidRPr="00986CBD">
              <w:rPr>
                <w:lang w:val="ro-RO"/>
              </w:rPr>
              <w:t>-</w:t>
            </w:r>
          </w:p>
        </w:tc>
      </w:tr>
      <w:tr w:rsidR="00101B5B" w:rsidRPr="00986CBD" w14:paraId="49EA9039" w14:textId="77777777" w:rsidTr="00101B5B">
        <w:trPr>
          <w:trHeight w:val="162"/>
        </w:trPr>
        <w:tc>
          <w:tcPr>
            <w:tcW w:w="2128" w:type="dxa"/>
            <w:tcBorders>
              <w:bottom w:val="single" w:sz="4" w:space="0" w:color="auto"/>
            </w:tcBorders>
            <w:shd w:val="clear" w:color="auto" w:fill="auto"/>
          </w:tcPr>
          <w:p w14:paraId="12EA7C9B" w14:textId="77777777" w:rsidR="00101B5B" w:rsidRPr="00986CBD" w:rsidRDefault="00101B5B" w:rsidP="00101B5B">
            <w:pPr>
              <w:spacing w:line="276" w:lineRule="auto"/>
              <w:jc w:val="both"/>
              <w:rPr>
                <w:b/>
                <w:lang w:val="ro-RO"/>
              </w:rPr>
            </w:pPr>
            <w:r w:rsidRPr="00986CBD">
              <w:rPr>
                <w:b/>
                <w:lang w:val="ro-RO"/>
              </w:rPr>
              <w:t>7. Alte informaţii</w:t>
            </w:r>
          </w:p>
        </w:tc>
        <w:tc>
          <w:tcPr>
            <w:tcW w:w="8757" w:type="dxa"/>
            <w:gridSpan w:val="6"/>
            <w:tcBorders>
              <w:bottom w:val="single" w:sz="4" w:space="0" w:color="auto"/>
            </w:tcBorders>
            <w:shd w:val="clear" w:color="auto" w:fill="auto"/>
            <w:vAlign w:val="center"/>
          </w:tcPr>
          <w:p w14:paraId="48BB0639" w14:textId="77777777" w:rsidR="00101B5B" w:rsidRPr="00986CBD" w:rsidRDefault="00101B5B" w:rsidP="00101B5B">
            <w:pPr>
              <w:pStyle w:val="Normal1"/>
              <w:spacing w:line="276" w:lineRule="auto"/>
              <w:contextualSpacing w:val="0"/>
              <w:jc w:val="both"/>
              <w:rPr>
                <w:color w:val="auto"/>
                <w:szCs w:val="24"/>
              </w:rPr>
            </w:pPr>
            <w:r w:rsidRPr="00986CBD">
              <w:rPr>
                <w:color w:val="auto"/>
                <w:szCs w:val="24"/>
              </w:rPr>
              <w:t>Nu au fost identificate.</w:t>
            </w:r>
          </w:p>
        </w:tc>
      </w:tr>
      <w:tr w:rsidR="00101B5B" w:rsidRPr="00986CBD" w14:paraId="71EA5683" w14:textId="77777777" w:rsidTr="00101B5B">
        <w:trPr>
          <w:trHeight w:val="162"/>
        </w:trPr>
        <w:tc>
          <w:tcPr>
            <w:tcW w:w="10885" w:type="dxa"/>
            <w:gridSpan w:val="7"/>
            <w:tcBorders>
              <w:bottom w:val="single" w:sz="4" w:space="0" w:color="auto"/>
            </w:tcBorders>
            <w:shd w:val="clear" w:color="auto" w:fill="auto"/>
          </w:tcPr>
          <w:p w14:paraId="17552ECB" w14:textId="77777777" w:rsidR="00E12101" w:rsidRDefault="00E12101" w:rsidP="00101B5B">
            <w:pPr>
              <w:spacing w:line="276" w:lineRule="auto"/>
              <w:jc w:val="center"/>
              <w:rPr>
                <w:b/>
                <w:lang w:val="ro-RO"/>
              </w:rPr>
            </w:pPr>
          </w:p>
          <w:p w14:paraId="4520262F" w14:textId="567D132B" w:rsidR="00101B5B" w:rsidRPr="00986CBD" w:rsidRDefault="00101B5B" w:rsidP="00101B5B">
            <w:pPr>
              <w:spacing w:line="276" w:lineRule="auto"/>
              <w:jc w:val="center"/>
              <w:rPr>
                <w:b/>
                <w:lang w:val="ro-RO"/>
              </w:rPr>
            </w:pPr>
            <w:r w:rsidRPr="00986CBD">
              <w:rPr>
                <w:b/>
                <w:lang w:val="ro-RO"/>
              </w:rPr>
              <w:t>Secţiunea 5</w:t>
            </w:r>
          </w:p>
          <w:p w14:paraId="668A04E1" w14:textId="77777777" w:rsidR="00101B5B" w:rsidRDefault="00101B5B" w:rsidP="00E12101">
            <w:pPr>
              <w:spacing w:line="276" w:lineRule="auto"/>
              <w:jc w:val="center"/>
              <w:rPr>
                <w:b/>
                <w:lang w:val="ro-RO"/>
              </w:rPr>
            </w:pPr>
            <w:r w:rsidRPr="00986CBD">
              <w:rPr>
                <w:b/>
                <w:lang w:val="ro-RO"/>
              </w:rPr>
              <w:t>Efectele proiectului de act normativ asupra legislaţiei în vigoare</w:t>
            </w:r>
          </w:p>
          <w:p w14:paraId="43D2328E" w14:textId="39F0D0E0" w:rsidR="00E12101" w:rsidRPr="00986CBD" w:rsidRDefault="00E12101" w:rsidP="00E12101">
            <w:pPr>
              <w:spacing w:line="276" w:lineRule="auto"/>
              <w:jc w:val="center"/>
              <w:rPr>
                <w:b/>
                <w:lang w:val="ro-RO"/>
              </w:rPr>
            </w:pPr>
          </w:p>
        </w:tc>
      </w:tr>
      <w:tr w:rsidR="00101B5B" w:rsidRPr="00986CBD" w14:paraId="35752379" w14:textId="77777777" w:rsidTr="00101B5B">
        <w:trPr>
          <w:trHeight w:val="697"/>
        </w:trPr>
        <w:tc>
          <w:tcPr>
            <w:tcW w:w="2128" w:type="dxa"/>
            <w:tcBorders>
              <w:top w:val="single" w:sz="4" w:space="0" w:color="auto"/>
            </w:tcBorders>
            <w:shd w:val="clear" w:color="auto" w:fill="auto"/>
          </w:tcPr>
          <w:p w14:paraId="4605D321" w14:textId="77777777" w:rsidR="00101B5B" w:rsidRPr="00986CBD" w:rsidRDefault="00101B5B" w:rsidP="00E12101">
            <w:pPr>
              <w:jc w:val="both"/>
              <w:rPr>
                <w:lang w:val="ro-RO"/>
              </w:rPr>
            </w:pPr>
            <w:r w:rsidRPr="00986CBD">
              <w:rPr>
                <w:lang w:val="ro-RO"/>
              </w:rPr>
              <w:t>1. Măsuri normative necesare pentru aplicarea prevederilor proiectului de act normativ:</w:t>
            </w:r>
          </w:p>
          <w:p w14:paraId="6881766C" w14:textId="77777777" w:rsidR="00101B5B" w:rsidRPr="00986CBD" w:rsidRDefault="00101B5B" w:rsidP="00E12101">
            <w:pPr>
              <w:jc w:val="both"/>
              <w:rPr>
                <w:lang w:val="ro-RO"/>
              </w:rPr>
            </w:pPr>
            <w:r w:rsidRPr="00986CBD">
              <w:rPr>
                <w:lang w:val="ro-RO"/>
              </w:rPr>
              <w:t>a) acte normative în vigoare ce vor fi modificate sau abrogate, ca urmare a intrării în vigoare a proiectului de act normativ;</w:t>
            </w:r>
          </w:p>
          <w:p w14:paraId="49A8FA7B" w14:textId="77777777" w:rsidR="00101B5B" w:rsidRPr="00986CBD" w:rsidRDefault="00101B5B" w:rsidP="00E12101">
            <w:pPr>
              <w:jc w:val="both"/>
              <w:rPr>
                <w:lang w:val="ro-RO"/>
              </w:rPr>
            </w:pPr>
            <w:r w:rsidRPr="00986CBD">
              <w:rPr>
                <w:lang w:val="ro-RO"/>
              </w:rPr>
              <w:t>b) acte normative ce urmează a fi elaborate în vederea implementării noilor dispoziții.</w:t>
            </w:r>
          </w:p>
        </w:tc>
        <w:tc>
          <w:tcPr>
            <w:tcW w:w="8757" w:type="dxa"/>
            <w:gridSpan w:val="6"/>
            <w:tcBorders>
              <w:top w:val="single" w:sz="4" w:space="0" w:color="auto"/>
            </w:tcBorders>
            <w:shd w:val="clear" w:color="auto" w:fill="auto"/>
          </w:tcPr>
          <w:p w14:paraId="729E1413" w14:textId="77777777" w:rsidR="00101B5B" w:rsidRPr="00986CBD" w:rsidRDefault="00101B5B" w:rsidP="00101B5B">
            <w:pPr>
              <w:pStyle w:val="CommentText"/>
              <w:rPr>
                <w:sz w:val="24"/>
                <w:szCs w:val="24"/>
                <w:lang w:val="ro-RO"/>
              </w:rPr>
            </w:pPr>
            <w:r w:rsidRPr="00986CBD">
              <w:rPr>
                <w:sz w:val="24"/>
                <w:szCs w:val="24"/>
                <w:lang w:val="ro-RO"/>
              </w:rPr>
              <w:t>Proiectul de act normativ nu se referă la acest subiect.</w:t>
            </w:r>
          </w:p>
        </w:tc>
      </w:tr>
      <w:tr w:rsidR="00101B5B" w:rsidRPr="00986CBD" w14:paraId="39CB865D" w14:textId="77777777" w:rsidTr="00101B5B">
        <w:trPr>
          <w:trHeight w:val="162"/>
        </w:trPr>
        <w:tc>
          <w:tcPr>
            <w:tcW w:w="2128" w:type="dxa"/>
            <w:shd w:val="clear" w:color="auto" w:fill="auto"/>
          </w:tcPr>
          <w:p w14:paraId="69DEBB7C" w14:textId="77777777" w:rsidR="00101B5B" w:rsidRPr="00986CBD" w:rsidRDefault="00101B5B" w:rsidP="00E12101">
            <w:pPr>
              <w:jc w:val="both"/>
              <w:rPr>
                <w:lang w:val="ro-RO"/>
              </w:rPr>
            </w:pPr>
            <w:r w:rsidRPr="00986CBD">
              <w:rPr>
                <w:lang w:val="ro-RO"/>
              </w:rPr>
              <w:t>1</w:t>
            </w:r>
            <w:r w:rsidRPr="00986CBD">
              <w:rPr>
                <w:vertAlign w:val="superscript"/>
                <w:lang w:val="ro-RO"/>
              </w:rPr>
              <w:t>1</w:t>
            </w:r>
            <w:r w:rsidRPr="00986CBD">
              <w:rPr>
                <w:lang w:val="ro-RO"/>
              </w:rPr>
              <w:t xml:space="preserve"> Compatibilitatea proiectului de act normativ cu legislația în domeniul achizițiilor publice </w:t>
            </w:r>
          </w:p>
        </w:tc>
        <w:tc>
          <w:tcPr>
            <w:tcW w:w="8757" w:type="dxa"/>
            <w:gridSpan w:val="6"/>
            <w:shd w:val="clear" w:color="auto" w:fill="auto"/>
          </w:tcPr>
          <w:p w14:paraId="20CB7EC8" w14:textId="77777777" w:rsidR="00101B5B" w:rsidRPr="00986CBD" w:rsidRDefault="00101B5B" w:rsidP="00101B5B">
            <w:pPr>
              <w:spacing w:line="276" w:lineRule="auto"/>
              <w:jc w:val="both"/>
              <w:rPr>
                <w:lang w:val="ro-RO"/>
              </w:rPr>
            </w:pPr>
            <w:r w:rsidRPr="00986CBD">
              <w:rPr>
                <w:lang w:val="ro-RO"/>
              </w:rPr>
              <w:t>Proiectul de act normativ nu se referă la acest subiect.</w:t>
            </w:r>
          </w:p>
        </w:tc>
      </w:tr>
      <w:tr w:rsidR="00101B5B" w:rsidRPr="00986CBD" w14:paraId="0CD39D04" w14:textId="77777777" w:rsidTr="00101B5B">
        <w:trPr>
          <w:trHeight w:val="162"/>
        </w:trPr>
        <w:tc>
          <w:tcPr>
            <w:tcW w:w="2128" w:type="dxa"/>
            <w:shd w:val="clear" w:color="auto" w:fill="auto"/>
          </w:tcPr>
          <w:p w14:paraId="4FEE711B" w14:textId="77777777" w:rsidR="00101B5B" w:rsidRPr="00986CBD" w:rsidRDefault="00101B5B" w:rsidP="00E12101">
            <w:pPr>
              <w:jc w:val="both"/>
              <w:rPr>
                <w:lang w:val="ro-RO"/>
              </w:rPr>
            </w:pPr>
            <w:r w:rsidRPr="00986CBD">
              <w:rPr>
                <w:lang w:val="ro-RO"/>
              </w:rPr>
              <w:t xml:space="preserve">2. Conformitatea proiectului de act normativ cu legislația comunitară în cazul proiectelor care transpun prevederi comunitare </w:t>
            </w:r>
          </w:p>
        </w:tc>
        <w:tc>
          <w:tcPr>
            <w:tcW w:w="8757" w:type="dxa"/>
            <w:gridSpan w:val="6"/>
            <w:shd w:val="clear" w:color="auto" w:fill="auto"/>
          </w:tcPr>
          <w:p w14:paraId="0975F20D" w14:textId="77777777" w:rsidR="00101B5B" w:rsidRPr="00986CBD" w:rsidRDefault="00101B5B" w:rsidP="00101B5B">
            <w:pPr>
              <w:spacing w:line="276" w:lineRule="auto"/>
              <w:jc w:val="both"/>
              <w:rPr>
                <w:b/>
                <w:lang w:val="ro-RO"/>
              </w:rPr>
            </w:pPr>
            <w:r w:rsidRPr="00986CBD">
              <w:rPr>
                <w:lang w:val="ro-RO"/>
              </w:rPr>
              <w:t>Proiectul de act normativ nu se referă la acest subiect.</w:t>
            </w:r>
          </w:p>
        </w:tc>
      </w:tr>
      <w:tr w:rsidR="00101B5B" w:rsidRPr="00986CBD" w14:paraId="50F97745" w14:textId="77777777" w:rsidTr="00101B5B">
        <w:trPr>
          <w:trHeight w:val="162"/>
        </w:trPr>
        <w:tc>
          <w:tcPr>
            <w:tcW w:w="2128" w:type="dxa"/>
            <w:shd w:val="clear" w:color="auto" w:fill="auto"/>
          </w:tcPr>
          <w:p w14:paraId="2D3B5016" w14:textId="77777777" w:rsidR="00101B5B" w:rsidRPr="00986CBD" w:rsidRDefault="00101B5B" w:rsidP="00E12101">
            <w:pPr>
              <w:rPr>
                <w:lang w:val="ro-RO"/>
              </w:rPr>
            </w:pPr>
            <w:r w:rsidRPr="00986CBD">
              <w:rPr>
                <w:lang w:val="ro-RO"/>
              </w:rPr>
              <w:t xml:space="preserve">3. Măsuri normative necesare aplicării directe a actelor normative </w:t>
            </w:r>
            <w:r w:rsidRPr="00986CBD">
              <w:rPr>
                <w:lang w:val="ro-RO"/>
              </w:rPr>
              <w:lastRenderedPageBreak/>
              <w:t>comunitare</w:t>
            </w:r>
          </w:p>
        </w:tc>
        <w:tc>
          <w:tcPr>
            <w:tcW w:w="8757" w:type="dxa"/>
            <w:gridSpan w:val="6"/>
            <w:shd w:val="clear" w:color="auto" w:fill="auto"/>
          </w:tcPr>
          <w:p w14:paraId="577C2738" w14:textId="77777777" w:rsidR="00101B5B" w:rsidRPr="00986CBD" w:rsidRDefault="00101B5B" w:rsidP="00101B5B">
            <w:pPr>
              <w:spacing w:line="276" w:lineRule="auto"/>
              <w:jc w:val="both"/>
              <w:rPr>
                <w:lang w:val="ro-RO"/>
              </w:rPr>
            </w:pPr>
            <w:r w:rsidRPr="00986CBD">
              <w:rPr>
                <w:lang w:val="ro-RO"/>
              </w:rPr>
              <w:lastRenderedPageBreak/>
              <w:t>Proiectul de act normativ nu se referă la acest subiect.</w:t>
            </w:r>
          </w:p>
        </w:tc>
      </w:tr>
      <w:tr w:rsidR="00101B5B" w:rsidRPr="00986CBD" w14:paraId="1700E7A4" w14:textId="77777777" w:rsidTr="00101B5B">
        <w:trPr>
          <w:trHeight w:val="162"/>
        </w:trPr>
        <w:tc>
          <w:tcPr>
            <w:tcW w:w="2128" w:type="dxa"/>
            <w:shd w:val="clear" w:color="auto" w:fill="auto"/>
          </w:tcPr>
          <w:p w14:paraId="0D616970" w14:textId="77777777" w:rsidR="00101B5B" w:rsidRPr="00986CBD" w:rsidRDefault="00101B5B" w:rsidP="00E12101">
            <w:pPr>
              <w:jc w:val="both"/>
              <w:rPr>
                <w:lang w:val="ro-RO"/>
              </w:rPr>
            </w:pPr>
            <w:r w:rsidRPr="00986CBD">
              <w:rPr>
                <w:lang w:val="ro-RO"/>
              </w:rPr>
              <w:lastRenderedPageBreak/>
              <w:t>4. Hotărâri ale Curţii de Justiţie a Uniunii Europene</w:t>
            </w:r>
          </w:p>
        </w:tc>
        <w:tc>
          <w:tcPr>
            <w:tcW w:w="8757" w:type="dxa"/>
            <w:gridSpan w:val="6"/>
            <w:shd w:val="clear" w:color="auto" w:fill="auto"/>
          </w:tcPr>
          <w:p w14:paraId="6D169938" w14:textId="77777777" w:rsidR="00101B5B" w:rsidRPr="00986CBD" w:rsidRDefault="00101B5B" w:rsidP="00101B5B">
            <w:pPr>
              <w:spacing w:line="276" w:lineRule="auto"/>
              <w:rPr>
                <w:b/>
                <w:lang w:val="ro-RO"/>
              </w:rPr>
            </w:pPr>
            <w:r w:rsidRPr="00986CBD">
              <w:rPr>
                <w:lang w:val="ro-RO"/>
              </w:rPr>
              <w:t>Proiectul de act normativ nu se referă la acest subiect.</w:t>
            </w:r>
          </w:p>
        </w:tc>
      </w:tr>
      <w:tr w:rsidR="00101B5B" w:rsidRPr="00986CBD" w14:paraId="364C9AE0" w14:textId="77777777" w:rsidTr="00101B5B">
        <w:trPr>
          <w:trHeight w:val="162"/>
        </w:trPr>
        <w:tc>
          <w:tcPr>
            <w:tcW w:w="2128" w:type="dxa"/>
            <w:shd w:val="clear" w:color="auto" w:fill="auto"/>
          </w:tcPr>
          <w:p w14:paraId="18C34071" w14:textId="77777777" w:rsidR="00101B5B" w:rsidRPr="00986CBD" w:rsidRDefault="00101B5B" w:rsidP="00E12101">
            <w:pPr>
              <w:jc w:val="both"/>
              <w:rPr>
                <w:lang w:val="ro-RO"/>
              </w:rPr>
            </w:pPr>
            <w:r w:rsidRPr="00986CBD">
              <w:rPr>
                <w:lang w:val="ro-RO"/>
              </w:rPr>
              <w:t>5. Alte acte normative şi/sau documente internaţionale din care decurg angajamente</w:t>
            </w:r>
          </w:p>
        </w:tc>
        <w:tc>
          <w:tcPr>
            <w:tcW w:w="8757" w:type="dxa"/>
            <w:gridSpan w:val="6"/>
            <w:shd w:val="clear" w:color="auto" w:fill="auto"/>
          </w:tcPr>
          <w:p w14:paraId="158BFBEE" w14:textId="77777777" w:rsidR="00101B5B" w:rsidRPr="00986CBD" w:rsidRDefault="00101B5B" w:rsidP="00101B5B">
            <w:pPr>
              <w:spacing w:line="276" w:lineRule="auto"/>
              <w:rPr>
                <w:lang w:val="ro-RO"/>
              </w:rPr>
            </w:pPr>
            <w:r w:rsidRPr="00986CBD">
              <w:rPr>
                <w:lang w:val="ro-RO"/>
              </w:rPr>
              <w:t>Proiectul de act normativ nu se referă la acest subiect.</w:t>
            </w:r>
          </w:p>
        </w:tc>
      </w:tr>
      <w:tr w:rsidR="00101B5B" w:rsidRPr="00986CBD" w14:paraId="2864696C" w14:textId="77777777" w:rsidTr="00101B5B">
        <w:trPr>
          <w:trHeight w:val="162"/>
        </w:trPr>
        <w:tc>
          <w:tcPr>
            <w:tcW w:w="2128" w:type="dxa"/>
            <w:tcBorders>
              <w:bottom w:val="single" w:sz="4" w:space="0" w:color="auto"/>
            </w:tcBorders>
            <w:shd w:val="clear" w:color="auto" w:fill="auto"/>
          </w:tcPr>
          <w:p w14:paraId="33DE4CCE" w14:textId="77777777" w:rsidR="00101B5B" w:rsidRPr="00986CBD" w:rsidRDefault="00101B5B" w:rsidP="00101B5B">
            <w:pPr>
              <w:spacing w:line="276" w:lineRule="auto"/>
              <w:rPr>
                <w:lang w:val="ro-RO"/>
              </w:rPr>
            </w:pPr>
            <w:r w:rsidRPr="00986CBD">
              <w:rPr>
                <w:lang w:val="ro-RO"/>
              </w:rPr>
              <w:t>6. Alte informații</w:t>
            </w:r>
          </w:p>
        </w:tc>
        <w:tc>
          <w:tcPr>
            <w:tcW w:w="8757" w:type="dxa"/>
            <w:gridSpan w:val="6"/>
            <w:tcBorders>
              <w:bottom w:val="single" w:sz="4" w:space="0" w:color="auto"/>
            </w:tcBorders>
            <w:shd w:val="clear" w:color="auto" w:fill="auto"/>
          </w:tcPr>
          <w:p w14:paraId="0309C202" w14:textId="33A889D0" w:rsidR="00101B5B" w:rsidRPr="00986CBD" w:rsidRDefault="00101B5B" w:rsidP="00101B5B">
            <w:pPr>
              <w:spacing w:line="276" w:lineRule="auto"/>
              <w:rPr>
                <w:lang w:val="ro-RO"/>
              </w:rPr>
            </w:pPr>
            <w:r w:rsidRPr="00986CBD">
              <w:rPr>
                <w:lang w:val="ro-RO"/>
              </w:rPr>
              <w:t>Nu au fost identificate.</w:t>
            </w:r>
          </w:p>
        </w:tc>
      </w:tr>
      <w:tr w:rsidR="00101B5B" w:rsidRPr="00986CBD" w14:paraId="6A83CA38" w14:textId="77777777" w:rsidTr="00101B5B">
        <w:trPr>
          <w:trHeight w:val="162"/>
        </w:trPr>
        <w:tc>
          <w:tcPr>
            <w:tcW w:w="10885" w:type="dxa"/>
            <w:gridSpan w:val="7"/>
            <w:tcBorders>
              <w:top w:val="single" w:sz="4" w:space="0" w:color="auto"/>
              <w:left w:val="single" w:sz="4" w:space="0" w:color="auto"/>
              <w:bottom w:val="single" w:sz="4" w:space="0" w:color="auto"/>
              <w:right w:val="single" w:sz="4" w:space="0" w:color="auto"/>
            </w:tcBorders>
            <w:shd w:val="clear" w:color="auto" w:fill="auto"/>
          </w:tcPr>
          <w:p w14:paraId="208CD967" w14:textId="77777777" w:rsidR="00E12101" w:rsidRDefault="00E12101" w:rsidP="00101B5B">
            <w:pPr>
              <w:spacing w:line="276" w:lineRule="auto"/>
              <w:jc w:val="center"/>
              <w:rPr>
                <w:b/>
                <w:lang w:val="ro-RO"/>
              </w:rPr>
            </w:pPr>
          </w:p>
          <w:p w14:paraId="6E205332" w14:textId="6EF74E89" w:rsidR="00101B5B" w:rsidRPr="00986CBD" w:rsidRDefault="00101B5B" w:rsidP="00101B5B">
            <w:pPr>
              <w:spacing w:line="276" w:lineRule="auto"/>
              <w:jc w:val="center"/>
              <w:rPr>
                <w:b/>
                <w:lang w:val="ro-RO"/>
              </w:rPr>
            </w:pPr>
            <w:r w:rsidRPr="00986CBD">
              <w:rPr>
                <w:b/>
                <w:lang w:val="ro-RO"/>
              </w:rPr>
              <w:t>Secţiunea 6</w:t>
            </w:r>
          </w:p>
          <w:p w14:paraId="39BB8901" w14:textId="28D94E96" w:rsidR="00101B5B" w:rsidRPr="00E12101" w:rsidRDefault="00101B5B" w:rsidP="00E12101">
            <w:pPr>
              <w:spacing w:line="276" w:lineRule="auto"/>
              <w:jc w:val="center"/>
              <w:rPr>
                <w:b/>
                <w:lang w:val="ro-RO"/>
              </w:rPr>
            </w:pPr>
            <w:r w:rsidRPr="00986CBD">
              <w:rPr>
                <w:b/>
                <w:lang w:val="ro-RO"/>
              </w:rPr>
              <w:t>Consultările efectuate în vederea elaborării proiectului de act normativ</w:t>
            </w:r>
          </w:p>
        </w:tc>
      </w:tr>
      <w:tr w:rsidR="00101B5B" w:rsidRPr="00986CBD" w14:paraId="76D897DF" w14:textId="77777777" w:rsidTr="00101B5B">
        <w:trPr>
          <w:trHeight w:val="162"/>
        </w:trPr>
        <w:tc>
          <w:tcPr>
            <w:tcW w:w="2128" w:type="dxa"/>
            <w:tcBorders>
              <w:top w:val="single" w:sz="4" w:space="0" w:color="auto"/>
            </w:tcBorders>
            <w:shd w:val="clear" w:color="auto" w:fill="auto"/>
          </w:tcPr>
          <w:p w14:paraId="5CF1C4E5" w14:textId="77777777" w:rsidR="00101B5B" w:rsidRPr="00986CBD" w:rsidRDefault="00101B5B" w:rsidP="00E12101">
            <w:pPr>
              <w:jc w:val="both"/>
              <w:rPr>
                <w:lang w:val="ro-RO"/>
              </w:rPr>
            </w:pPr>
            <w:r w:rsidRPr="00986CBD">
              <w:rPr>
                <w:lang w:val="ro-RO"/>
              </w:rPr>
              <w:t xml:space="preserve">1. Informații privind procesul de consultare cu organizații neguvernamentale, institute de cercetare și alte organisme implicate </w:t>
            </w:r>
          </w:p>
        </w:tc>
        <w:tc>
          <w:tcPr>
            <w:tcW w:w="8757" w:type="dxa"/>
            <w:gridSpan w:val="6"/>
            <w:tcBorders>
              <w:top w:val="single" w:sz="4" w:space="0" w:color="auto"/>
            </w:tcBorders>
            <w:shd w:val="clear" w:color="auto" w:fill="auto"/>
          </w:tcPr>
          <w:p w14:paraId="421B7D60" w14:textId="77777777" w:rsidR="00101B5B" w:rsidRPr="00986CBD" w:rsidRDefault="00101B5B" w:rsidP="00101B5B">
            <w:pPr>
              <w:spacing w:line="276" w:lineRule="auto"/>
              <w:jc w:val="center"/>
              <w:rPr>
                <w:lang w:val="ro-RO"/>
              </w:rPr>
            </w:pPr>
          </w:p>
          <w:p w14:paraId="33A5B334" w14:textId="77777777" w:rsidR="00101B5B" w:rsidRPr="00986CBD" w:rsidRDefault="00101B5B" w:rsidP="00101B5B">
            <w:pPr>
              <w:spacing w:line="276" w:lineRule="auto"/>
              <w:rPr>
                <w:lang w:val="ro-RO"/>
              </w:rPr>
            </w:pPr>
            <w:r w:rsidRPr="00986CBD">
              <w:rPr>
                <w:lang w:val="ro-RO"/>
              </w:rPr>
              <w:t>Proiectul de act normativ nu se referă la acest subiect.</w:t>
            </w:r>
          </w:p>
        </w:tc>
      </w:tr>
      <w:tr w:rsidR="00101B5B" w:rsidRPr="00986CBD" w14:paraId="35E1BD03" w14:textId="77777777" w:rsidTr="00101B5B">
        <w:trPr>
          <w:trHeight w:val="162"/>
        </w:trPr>
        <w:tc>
          <w:tcPr>
            <w:tcW w:w="2128" w:type="dxa"/>
            <w:shd w:val="clear" w:color="auto" w:fill="auto"/>
          </w:tcPr>
          <w:p w14:paraId="6E4738E0" w14:textId="77777777" w:rsidR="00101B5B" w:rsidRPr="00986CBD" w:rsidRDefault="00101B5B" w:rsidP="00E12101">
            <w:pPr>
              <w:jc w:val="both"/>
              <w:rPr>
                <w:lang w:val="ro-RO"/>
              </w:rPr>
            </w:pPr>
            <w:r w:rsidRPr="00986CBD">
              <w:rPr>
                <w:lang w:val="ro-RO"/>
              </w:rPr>
              <w:t>2. Fundamentarea alegerii organizațiilor cu care a avut loc consultarea, precum şi a modului în care activitatea acestor organizații este legată de obiectul proiectului de act normativ</w:t>
            </w:r>
          </w:p>
        </w:tc>
        <w:tc>
          <w:tcPr>
            <w:tcW w:w="8757" w:type="dxa"/>
            <w:gridSpan w:val="6"/>
            <w:shd w:val="clear" w:color="auto" w:fill="auto"/>
          </w:tcPr>
          <w:p w14:paraId="3D5DD4BF" w14:textId="77777777" w:rsidR="00101B5B" w:rsidRPr="00986CBD" w:rsidRDefault="00101B5B" w:rsidP="00101B5B">
            <w:pPr>
              <w:spacing w:line="276" w:lineRule="auto"/>
              <w:jc w:val="both"/>
              <w:rPr>
                <w:lang w:val="ro-RO"/>
              </w:rPr>
            </w:pPr>
            <w:r w:rsidRPr="00986CBD">
              <w:rPr>
                <w:b/>
                <w:lang w:val="ro-RO"/>
              </w:rPr>
              <w:t xml:space="preserve">   </w:t>
            </w:r>
            <w:r w:rsidRPr="00986CBD">
              <w:rPr>
                <w:lang w:val="ro-RO"/>
              </w:rPr>
              <w:t xml:space="preserve"> </w:t>
            </w:r>
          </w:p>
          <w:p w14:paraId="53B78877" w14:textId="77777777" w:rsidR="00101B5B" w:rsidRPr="00986CBD" w:rsidRDefault="00101B5B" w:rsidP="00101B5B">
            <w:pPr>
              <w:spacing w:line="276" w:lineRule="auto"/>
              <w:jc w:val="both"/>
              <w:rPr>
                <w:lang w:val="ro-RO"/>
              </w:rPr>
            </w:pPr>
          </w:p>
          <w:p w14:paraId="42FB1858" w14:textId="77777777" w:rsidR="00101B5B" w:rsidRPr="00986CBD" w:rsidRDefault="00101B5B" w:rsidP="00101B5B">
            <w:pPr>
              <w:spacing w:line="276" w:lineRule="auto"/>
              <w:jc w:val="both"/>
              <w:rPr>
                <w:lang w:val="ro-RO"/>
              </w:rPr>
            </w:pPr>
            <w:r w:rsidRPr="00986CBD">
              <w:rPr>
                <w:lang w:val="ro-RO"/>
              </w:rPr>
              <w:t>Proiectul de act normativ nu se referă la acest subiect.</w:t>
            </w:r>
          </w:p>
        </w:tc>
      </w:tr>
      <w:tr w:rsidR="00101B5B" w:rsidRPr="00986CBD" w14:paraId="53C7FA14" w14:textId="77777777" w:rsidTr="00101B5B">
        <w:trPr>
          <w:trHeight w:val="162"/>
        </w:trPr>
        <w:tc>
          <w:tcPr>
            <w:tcW w:w="2128" w:type="dxa"/>
            <w:shd w:val="clear" w:color="auto" w:fill="auto"/>
          </w:tcPr>
          <w:p w14:paraId="301CFC26" w14:textId="77777777" w:rsidR="00101B5B" w:rsidRPr="00986CBD" w:rsidRDefault="00101B5B" w:rsidP="00E12101">
            <w:pPr>
              <w:jc w:val="both"/>
              <w:rPr>
                <w:lang w:val="ro-RO"/>
              </w:rPr>
            </w:pPr>
            <w:r w:rsidRPr="00986CBD">
              <w:rPr>
                <w:lang w:val="ro-RO"/>
              </w:rPr>
              <w:t xml:space="preserve">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w:t>
            </w:r>
            <w:r w:rsidRPr="00986CBD">
              <w:rPr>
                <w:lang w:val="ro-RO"/>
              </w:rPr>
              <w:lastRenderedPageBreak/>
              <w:t>administraţiei publice locale la elaborarea proiectelor de acte normative</w:t>
            </w:r>
          </w:p>
        </w:tc>
        <w:tc>
          <w:tcPr>
            <w:tcW w:w="8757" w:type="dxa"/>
            <w:gridSpan w:val="6"/>
            <w:shd w:val="clear" w:color="auto" w:fill="auto"/>
          </w:tcPr>
          <w:p w14:paraId="63021266" w14:textId="77777777" w:rsidR="00101B5B" w:rsidRPr="00986CBD" w:rsidRDefault="00101B5B" w:rsidP="00101B5B">
            <w:pPr>
              <w:spacing w:line="276" w:lineRule="auto"/>
              <w:jc w:val="both"/>
              <w:rPr>
                <w:lang w:val="ro-RO"/>
              </w:rPr>
            </w:pPr>
            <w:r w:rsidRPr="00986CBD">
              <w:rPr>
                <w:lang w:val="ro-RO"/>
              </w:rPr>
              <w:lastRenderedPageBreak/>
              <w:t>Proiectul de act normativ nu se referă la acest subiect.</w:t>
            </w:r>
          </w:p>
          <w:p w14:paraId="6188AFAA" w14:textId="77777777" w:rsidR="00101B5B" w:rsidRPr="00986CBD" w:rsidRDefault="00101B5B" w:rsidP="00101B5B">
            <w:pPr>
              <w:spacing w:line="276" w:lineRule="auto"/>
              <w:jc w:val="both"/>
              <w:rPr>
                <w:lang w:val="ro-RO"/>
              </w:rPr>
            </w:pPr>
          </w:p>
        </w:tc>
      </w:tr>
      <w:tr w:rsidR="00101B5B" w:rsidRPr="00986CBD" w14:paraId="3AD8B94F" w14:textId="77777777" w:rsidTr="00101B5B">
        <w:trPr>
          <w:trHeight w:val="162"/>
        </w:trPr>
        <w:tc>
          <w:tcPr>
            <w:tcW w:w="2128" w:type="dxa"/>
            <w:shd w:val="clear" w:color="auto" w:fill="auto"/>
          </w:tcPr>
          <w:p w14:paraId="39D1ABA1" w14:textId="77777777" w:rsidR="00101B5B" w:rsidRPr="00986CBD" w:rsidRDefault="00101B5B" w:rsidP="00E12101">
            <w:pPr>
              <w:jc w:val="both"/>
              <w:rPr>
                <w:lang w:val="ro-RO"/>
              </w:rPr>
            </w:pPr>
            <w:r w:rsidRPr="00986CBD">
              <w:rPr>
                <w:lang w:val="ro-RO"/>
              </w:rPr>
              <w:lastRenderedPageBreak/>
              <w:t>4. Consultările desfăşurate în cadrul consiliilor interministeriale, în conformitate cu prevederile Hotărârii Guvernului nr. 750 / 2005 privind constituirea consiliilor interministeriale permanente</w:t>
            </w:r>
          </w:p>
        </w:tc>
        <w:tc>
          <w:tcPr>
            <w:tcW w:w="8757" w:type="dxa"/>
            <w:gridSpan w:val="6"/>
            <w:shd w:val="clear" w:color="auto" w:fill="auto"/>
          </w:tcPr>
          <w:p w14:paraId="3BB21B93" w14:textId="77777777" w:rsidR="00101B5B" w:rsidRPr="00986CBD" w:rsidRDefault="00101B5B" w:rsidP="00101B5B">
            <w:pPr>
              <w:spacing w:line="276" w:lineRule="auto"/>
              <w:rPr>
                <w:b/>
                <w:lang w:val="ro-RO"/>
              </w:rPr>
            </w:pPr>
            <w:r w:rsidRPr="00986CBD">
              <w:rPr>
                <w:lang w:val="ro-RO"/>
              </w:rPr>
              <w:t>Proiectul de act normativ nu se referă la acest subiect.</w:t>
            </w:r>
          </w:p>
        </w:tc>
      </w:tr>
      <w:tr w:rsidR="00101B5B" w:rsidRPr="00986CBD" w14:paraId="63965E08" w14:textId="77777777" w:rsidTr="00101B5B">
        <w:trPr>
          <w:trHeight w:val="162"/>
        </w:trPr>
        <w:tc>
          <w:tcPr>
            <w:tcW w:w="2128" w:type="dxa"/>
            <w:shd w:val="clear" w:color="auto" w:fill="auto"/>
          </w:tcPr>
          <w:p w14:paraId="2749DC8C" w14:textId="77777777" w:rsidR="00101B5B" w:rsidRPr="00986CBD" w:rsidRDefault="00101B5B" w:rsidP="00E12101">
            <w:pPr>
              <w:rPr>
                <w:lang w:val="ro-RO"/>
              </w:rPr>
            </w:pPr>
            <w:r w:rsidRPr="00986CBD">
              <w:rPr>
                <w:lang w:val="ro-RO"/>
              </w:rPr>
              <w:t>5. Informaţii privind avizarea de către:</w:t>
            </w:r>
          </w:p>
          <w:p w14:paraId="579EC053" w14:textId="77777777" w:rsidR="00101B5B" w:rsidRPr="00986CBD" w:rsidRDefault="00101B5B" w:rsidP="00E12101">
            <w:pPr>
              <w:rPr>
                <w:lang w:val="ro-RO"/>
              </w:rPr>
            </w:pPr>
            <w:r w:rsidRPr="00986CBD">
              <w:rPr>
                <w:lang w:val="ro-RO"/>
              </w:rPr>
              <w:t>a) Consiliul Legislativ</w:t>
            </w:r>
          </w:p>
          <w:p w14:paraId="0045055A" w14:textId="77777777" w:rsidR="00101B5B" w:rsidRPr="00986CBD" w:rsidRDefault="00101B5B" w:rsidP="00E12101">
            <w:pPr>
              <w:rPr>
                <w:lang w:val="ro-RO"/>
              </w:rPr>
            </w:pPr>
            <w:r w:rsidRPr="00986CBD">
              <w:rPr>
                <w:lang w:val="ro-RO"/>
              </w:rPr>
              <w:t>b) Consiliul Suprem de Apărare a Ţării</w:t>
            </w:r>
          </w:p>
          <w:p w14:paraId="72EAEEF6" w14:textId="77777777" w:rsidR="00101B5B" w:rsidRPr="00986CBD" w:rsidRDefault="00101B5B" w:rsidP="00E12101">
            <w:pPr>
              <w:rPr>
                <w:lang w:val="ro-RO"/>
              </w:rPr>
            </w:pPr>
            <w:r w:rsidRPr="00986CBD">
              <w:rPr>
                <w:lang w:val="ro-RO"/>
              </w:rPr>
              <w:t>c) Consiliul Economic şi Social</w:t>
            </w:r>
          </w:p>
          <w:p w14:paraId="39DE4616" w14:textId="77777777" w:rsidR="00101B5B" w:rsidRPr="00986CBD" w:rsidRDefault="00101B5B" w:rsidP="00E12101">
            <w:pPr>
              <w:rPr>
                <w:lang w:val="ro-RO"/>
              </w:rPr>
            </w:pPr>
            <w:r w:rsidRPr="00986CBD">
              <w:rPr>
                <w:lang w:val="ro-RO"/>
              </w:rPr>
              <w:t>d) Consiliul Concurenţei</w:t>
            </w:r>
          </w:p>
          <w:p w14:paraId="1F337F74" w14:textId="77777777" w:rsidR="00101B5B" w:rsidRPr="00986CBD" w:rsidRDefault="00101B5B" w:rsidP="00E12101">
            <w:pPr>
              <w:rPr>
                <w:lang w:val="ro-RO"/>
              </w:rPr>
            </w:pPr>
            <w:r w:rsidRPr="00986CBD">
              <w:rPr>
                <w:lang w:val="ro-RO"/>
              </w:rPr>
              <w:t>e) Curtea de Conturi</w:t>
            </w:r>
          </w:p>
        </w:tc>
        <w:tc>
          <w:tcPr>
            <w:tcW w:w="8757" w:type="dxa"/>
            <w:gridSpan w:val="6"/>
            <w:shd w:val="clear" w:color="auto" w:fill="auto"/>
          </w:tcPr>
          <w:p w14:paraId="15AD473B" w14:textId="77777777" w:rsidR="00101B5B" w:rsidRPr="00986CBD" w:rsidRDefault="00101B5B" w:rsidP="00101B5B">
            <w:pPr>
              <w:spacing w:line="276" w:lineRule="auto"/>
              <w:jc w:val="both"/>
              <w:rPr>
                <w:lang w:val="ro-RO"/>
              </w:rPr>
            </w:pPr>
            <w:r w:rsidRPr="00986CBD">
              <w:rPr>
                <w:lang w:val="ro-RO"/>
              </w:rPr>
              <w:t xml:space="preserve">Prezentul proiect de act normativ este supus avizării Consiliului Legislativ și s-a solicitat punctul de vedere al Autorității de Audit din cadrul Curții de Conturi. </w:t>
            </w:r>
          </w:p>
          <w:p w14:paraId="33925DDA" w14:textId="77777777" w:rsidR="00101B5B" w:rsidRPr="00986CBD" w:rsidRDefault="00101B5B" w:rsidP="00101B5B">
            <w:pPr>
              <w:spacing w:line="276" w:lineRule="auto"/>
              <w:jc w:val="both"/>
              <w:rPr>
                <w:lang w:val="ro-RO"/>
              </w:rPr>
            </w:pPr>
          </w:p>
          <w:p w14:paraId="11274F9C" w14:textId="77777777" w:rsidR="00101B5B" w:rsidRPr="00986CBD" w:rsidRDefault="00101B5B" w:rsidP="00101B5B">
            <w:pPr>
              <w:spacing w:line="276" w:lineRule="auto"/>
              <w:jc w:val="both"/>
              <w:rPr>
                <w:lang w:val="ro-RO"/>
              </w:rPr>
            </w:pPr>
          </w:p>
          <w:p w14:paraId="2C25DE3A" w14:textId="77777777" w:rsidR="00101B5B" w:rsidRPr="00986CBD" w:rsidRDefault="00101B5B" w:rsidP="00101B5B">
            <w:pPr>
              <w:autoSpaceDE w:val="0"/>
              <w:autoSpaceDN w:val="0"/>
              <w:adjustRightInd w:val="0"/>
              <w:jc w:val="both"/>
              <w:rPr>
                <w:lang w:eastAsia="ro-RO"/>
              </w:rPr>
            </w:pPr>
          </w:p>
          <w:p w14:paraId="43CB26A5" w14:textId="77777777" w:rsidR="00101B5B" w:rsidRPr="00986CBD" w:rsidRDefault="00101B5B" w:rsidP="00101B5B">
            <w:pPr>
              <w:spacing w:line="276" w:lineRule="auto"/>
              <w:jc w:val="both"/>
              <w:rPr>
                <w:lang w:val="ro-RO"/>
              </w:rPr>
            </w:pPr>
            <w:r w:rsidRPr="00986CBD">
              <w:rPr>
                <w:lang w:val="ro-RO"/>
              </w:rPr>
              <w:t xml:space="preserve"> </w:t>
            </w:r>
          </w:p>
        </w:tc>
      </w:tr>
      <w:tr w:rsidR="00101B5B" w:rsidRPr="00986CBD" w14:paraId="1771BA5F" w14:textId="77777777" w:rsidTr="00101B5B">
        <w:trPr>
          <w:trHeight w:val="162"/>
        </w:trPr>
        <w:tc>
          <w:tcPr>
            <w:tcW w:w="2128" w:type="dxa"/>
            <w:shd w:val="clear" w:color="auto" w:fill="auto"/>
          </w:tcPr>
          <w:p w14:paraId="1AA24DCC" w14:textId="77777777" w:rsidR="00101B5B" w:rsidRPr="00986CBD" w:rsidRDefault="00101B5B" w:rsidP="00E12101">
            <w:pPr>
              <w:rPr>
                <w:lang w:val="ro-RO"/>
              </w:rPr>
            </w:pPr>
            <w:r w:rsidRPr="00986CBD">
              <w:rPr>
                <w:lang w:val="ro-RO"/>
              </w:rPr>
              <w:t>6. Alte informaţii</w:t>
            </w:r>
          </w:p>
        </w:tc>
        <w:tc>
          <w:tcPr>
            <w:tcW w:w="8757" w:type="dxa"/>
            <w:gridSpan w:val="6"/>
            <w:shd w:val="clear" w:color="auto" w:fill="auto"/>
          </w:tcPr>
          <w:p w14:paraId="1A14BE68" w14:textId="77777777" w:rsidR="00101B5B" w:rsidRDefault="00101B5B" w:rsidP="00101B5B">
            <w:pPr>
              <w:spacing w:line="276" w:lineRule="auto"/>
              <w:rPr>
                <w:lang w:val="ro-RO"/>
              </w:rPr>
            </w:pPr>
            <w:r w:rsidRPr="00986CBD">
              <w:rPr>
                <w:lang w:val="ro-RO"/>
              </w:rPr>
              <w:t>Nu au fost identificate</w:t>
            </w:r>
            <w:r w:rsidRPr="00986CBD" w:rsidDel="00941752">
              <w:rPr>
                <w:lang w:val="ro-RO"/>
              </w:rPr>
              <w:t xml:space="preserve"> </w:t>
            </w:r>
            <w:r w:rsidRPr="00986CBD">
              <w:rPr>
                <w:lang w:val="ro-RO"/>
              </w:rPr>
              <w:t>.</w:t>
            </w:r>
          </w:p>
          <w:p w14:paraId="5F8F4C5F" w14:textId="31D02B2A" w:rsidR="00E12101" w:rsidRPr="00986CBD" w:rsidRDefault="00E12101" w:rsidP="00101B5B">
            <w:pPr>
              <w:spacing w:line="276" w:lineRule="auto"/>
              <w:rPr>
                <w:b/>
                <w:lang w:val="ro-RO"/>
              </w:rPr>
            </w:pPr>
          </w:p>
        </w:tc>
      </w:tr>
      <w:tr w:rsidR="00101B5B" w:rsidRPr="00986CBD" w14:paraId="487BF1D8" w14:textId="77777777" w:rsidTr="00E12101">
        <w:trPr>
          <w:trHeight w:val="1250"/>
        </w:trPr>
        <w:tc>
          <w:tcPr>
            <w:tcW w:w="10885" w:type="dxa"/>
            <w:gridSpan w:val="7"/>
            <w:shd w:val="clear" w:color="auto" w:fill="auto"/>
          </w:tcPr>
          <w:p w14:paraId="195A49D7" w14:textId="77777777" w:rsidR="00101B5B" w:rsidRPr="00986CBD" w:rsidRDefault="00101B5B" w:rsidP="00101B5B">
            <w:pPr>
              <w:spacing w:line="276" w:lineRule="auto"/>
              <w:jc w:val="center"/>
              <w:rPr>
                <w:b/>
                <w:lang w:val="ro-RO"/>
              </w:rPr>
            </w:pPr>
          </w:p>
          <w:p w14:paraId="37CF8D0E" w14:textId="77777777" w:rsidR="00101B5B" w:rsidRPr="00986CBD" w:rsidRDefault="00101B5B" w:rsidP="00101B5B">
            <w:pPr>
              <w:spacing w:line="276" w:lineRule="auto"/>
              <w:jc w:val="center"/>
              <w:rPr>
                <w:b/>
                <w:lang w:val="ro-RO"/>
              </w:rPr>
            </w:pPr>
            <w:r w:rsidRPr="00986CBD">
              <w:rPr>
                <w:b/>
                <w:lang w:val="ro-RO"/>
              </w:rPr>
              <w:t>Secţiunea 7</w:t>
            </w:r>
          </w:p>
          <w:p w14:paraId="683B5D6C" w14:textId="4D913558" w:rsidR="00101B5B" w:rsidRPr="00986CBD" w:rsidRDefault="00101B5B" w:rsidP="00E12101">
            <w:pPr>
              <w:spacing w:line="276" w:lineRule="auto"/>
              <w:jc w:val="center"/>
              <w:rPr>
                <w:b/>
                <w:lang w:val="ro-RO"/>
              </w:rPr>
            </w:pPr>
            <w:r w:rsidRPr="00986CBD">
              <w:rPr>
                <w:b/>
                <w:lang w:val="ro-RO"/>
              </w:rPr>
              <w:t>Activităţi de informare publică privind elaborarea şi implementarea proiectului de act normativ</w:t>
            </w:r>
          </w:p>
        </w:tc>
      </w:tr>
      <w:tr w:rsidR="00101B5B" w:rsidRPr="00986CBD" w14:paraId="7CDA1D75" w14:textId="77777777" w:rsidTr="00101B5B">
        <w:trPr>
          <w:trHeight w:val="4274"/>
        </w:trPr>
        <w:tc>
          <w:tcPr>
            <w:tcW w:w="2128" w:type="dxa"/>
            <w:shd w:val="clear" w:color="auto" w:fill="auto"/>
          </w:tcPr>
          <w:p w14:paraId="55F9BDBD" w14:textId="77777777" w:rsidR="00101B5B" w:rsidRPr="00986CBD" w:rsidRDefault="00101B5B" w:rsidP="00101B5B">
            <w:pPr>
              <w:spacing w:line="276" w:lineRule="auto"/>
              <w:jc w:val="both"/>
              <w:rPr>
                <w:lang w:val="ro-RO"/>
              </w:rPr>
            </w:pPr>
            <w:r w:rsidRPr="00986CBD">
              <w:rPr>
                <w:lang w:val="ro-RO"/>
              </w:rPr>
              <w:t>1. Informarea societăţii civile cu privire la necesitatea elaborării proiectului de act normativ</w:t>
            </w:r>
          </w:p>
        </w:tc>
        <w:tc>
          <w:tcPr>
            <w:tcW w:w="8757" w:type="dxa"/>
            <w:gridSpan w:val="6"/>
            <w:shd w:val="clear" w:color="auto" w:fill="auto"/>
          </w:tcPr>
          <w:p w14:paraId="68F0E66E" w14:textId="6FA11BCD" w:rsidR="00101B5B" w:rsidRPr="00986CBD" w:rsidRDefault="00101B5B" w:rsidP="00101B5B">
            <w:pPr>
              <w:spacing w:line="276" w:lineRule="auto"/>
              <w:jc w:val="both"/>
              <w:rPr>
                <w:lang w:val="ro-RO"/>
              </w:rPr>
            </w:pPr>
            <w:r w:rsidRPr="00986CBD">
              <w:rPr>
                <w:lang w:val="ro-RO"/>
              </w:rPr>
              <w:t xml:space="preserve">Prezentul proiect de act normativ respectă prevederile art. 7 din Legea nr. 52/2003 privind transparența decizională în administrația publică, republicată, și a fost publicat în dezbatere publică pe pagina de internet a Ministerului Fondurilor Europene la data de  </w:t>
            </w:r>
            <w:r w:rsidR="00C272B1">
              <w:rPr>
                <w:lang w:val="ro-RO"/>
              </w:rPr>
              <w:t>23 iunie 2020</w:t>
            </w:r>
            <w:bookmarkStart w:id="0" w:name="_GoBack"/>
            <w:bookmarkEnd w:id="0"/>
            <w:r w:rsidRPr="00986CBD">
              <w:rPr>
                <w:lang w:val="ro-RO"/>
              </w:rPr>
              <w:t>.</w:t>
            </w:r>
          </w:p>
          <w:p w14:paraId="7CC503F1" w14:textId="77777777" w:rsidR="00101B5B" w:rsidRPr="00986CBD" w:rsidRDefault="00101B5B" w:rsidP="00101B5B">
            <w:pPr>
              <w:spacing w:line="276" w:lineRule="auto"/>
              <w:jc w:val="both"/>
              <w:rPr>
                <w:bCs/>
                <w:shd w:val="clear" w:color="auto" w:fill="FFFFFF"/>
                <w:lang w:val="ro-RO"/>
              </w:rPr>
            </w:pPr>
            <w:r w:rsidRPr="00986CBD">
              <w:rPr>
                <w:bCs/>
                <w:shd w:val="clear" w:color="auto" w:fill="FFFFFF"/>
                <w:lang w:val="ro-RO"/>
              </w:rPr>
              <w:t xml:space="preserve">Prezentul proiect de act normativ este emis </w:t>
            </w:r>
            <w:r w:rsidRPr="00986CBD">
              <w:t xml:space="preserve"> </w:t>
            </w:r>
            <w:r w:rsidRPr="00986CBD">
              <w:rPr>
                <w:bCs/>
                <w:shd w:val="clear" w:color="auto" w:fill="FFFFFF"/>
                <w:lang w:val="ro-RO"/>
              </w:rPr>
              <w:t xml:space="preserve">în contextul acțiunilor de relansare economică, urmare a efectelor provocate de răspândirea virusului SARS-CoV-2, prin finanțarea unui program național în ceea ce privește susținerea angajaților din întreprinderi și are în vedere creșterea performanțelor în plan profesional în concordanță cu cerințele locurilor de muncă din sectoarele economice cu potențial competitiv identificate conform SNC și din domeniile de specializare inteligentă conform SNCDI. </w:t>
            </w:r>
          </w:p>
          <w:p w14:paraId="2D3529AA" w14:textId="77777777" w:rsidR="00101B5B" w:rsidRPr="00986CBD" w:rsidRDefault="00101B5B" w:rsidP="00101B5B">
            <w:pPr>
              <w:spacing w:line="276" w:lineRule="auto"/>
              <w:jc w:val="both"/>
              <w:rPr>
                <w:bCs/>
                <w:shd w:val="clear" w:color="auto" w:fill="FFFFFF"/>
                <w:lang w:val="ro-RO"/>
              </w:rPr>
            </w:pPr>
            <w:r w:rsidRPr="00986CBD">
              <w:rPr>
                <w:bCs/>
                <w:shd w:val="clear" w:color="auto" w:fill="FFFFFF"/>
                <w:lang w:val="ro-RO"/>
              </w:rPr>
              <w:t>Totodată, această măsură contribuie la creșterea gradului de absorbție și la evitarea riscului de dezangajare POCU.</w:t>
            </w:r>
          </w:p>
          <w:p w14:paraId="6B8C34FF" w14:textId="77777777" w:rsidR="00101B5B" w:rsidRPr="00986CBD" w:rsidRDefault="00101B5B" w:rsidP="00101B5B">
            <w:pPr>
              <w:spacing w:line="276" w:lineRule="auto"/>
              <w:jc w:val="both"/>
              <w:rPr>
                <w:bCs/>
                <w:shd w:val="clear" w:color="auto" w:fill="FFFFFF"/>
                <w:lang w:val="ro-RO"/>
              </w:rPr>
            </w:pPr>
            <w:r w:rsidRPr="00986CBD">
              <w:rPr>
                <w:bCs/>
                <w:shd w:val="clear" w:color="auto" w:fill="FFFFFF"/>
                <w:lang w:val="ro-RO"/>
              </w:rPr>
              <w:t xml:space="preserve">Această situaţie impune adoptarea de soluţii imediate și, în consecință, propunem adoptarea proiectului de act normativ în procedura de urgenţă prevăzută de </w:t>
            </w:r>
            <w:r w:rsidRPr="00986CBD">
              <w:rPr>
                <w:bCs/>
                <w:shd w:val="clear" w:color="auto" w:fill="FFFFFF"/>
                <w:lang w:val="ro-RO"/>
              </w:rPr>
              <w:lastRenderedPageBreak/>
              <w:t>reglementările în vigoare.</w:t>
            </w:r>
          </w:p>
        </w:tc>
      </w:tr>
      <w:tr w:rsidR="00101B5B" w:rsidRPr="00986CBD" w14:paraId="2E9B648D" w14:textId="77777777" w:rsidTr="00101B5B">
        <w:trPr>
          <w:trHeight w:val="4467"/>
        </w:trPr>
        <w:tc>
          <w:tcPr>
            <w:tcW w:w="2128" w:type="dxa"/>
            <w:shd w:val="clear" w:color="auto" w:fill="auto"/>
          </w:tcPr>
          <w:p w14:paraId="56A91766" w14:textId="77777777" w:rsidR="00101B5B" w:rsidRPr="00986CBD" w:rsidRDefault="00101B5B" w:rsidP="00101B5B">
            <w:pPr>
              <w:spacing w:line="276" w:lineRule="auto"/>
              <w:jc w:val="both"/>
              <w:rPr>
                <w:lang w:val="ro-RO"/>
              </w:rPr>
            </w:pPr>
            <w:r w:rsidRPr="00986CBD">
              <w:rPr>
                <w:lang w:val="ro-RO"/>
              </w:rPr>
              <w:lastRenderedPageBreak/>
              <w:t>2. Informarea societăţii civile cu privire la eventualul impact asupra mediului în urma implementării proiectului de act normativ, precum şi efectele asupra sănătăţii şi securităţii cetăţenilor sau diversităţii biologice</w:t>
            </w:r>
          </w:p>
        </w:tc>
        <w:tc>
          <w:tcPr>
            <w:tcW w:w="8757" w:type="dxa"/>
            <w:gridSpan w:val="6"/>
            <w:shd w:val="clear" w:color="auto" w:fill="auto"/>
          </w:tcPr>
          <w:p w14:paraId="2FF394AC" w14:textId="77777777" w:rsidR="00101B5B" w:rsidRPr="00986CBD" w:rsidRDefault="00101B5B" w:rsidP="00101B5B">
            <w:pPr>
              <w:spacing w:line="276" w:lineRule="auto"/>
              <w:jc w:val="both"/>
              <w:rPr>
                <w:b/>
                <w:lang w:val="ro-RO"/>
              </w:rPr>
            </w:pPr>
            <w:r w:rsidRPr="00986CBD">
              <w:rPr>
                <w:lang w:val="ro-RO"/>
              </w:rPr>
              <w:t>Proiectul de act normativ nu se referă la acest subiect.</w:t>
            </w:r>
          </w:p>
        </w:tc>
      </w:tr>
      <w:tr w:rsidR="00101B5B" w:rsidRPr="00986CBD" w14:paraId="43E4F9D4" w14:textId="77777777" w:rsidTr="00101B5B">
        <w:trPr>
          <w:trHeight w:val="357"/>
        </w:trPr>
        <w:tc>
          <w:tcPr>
            <w:tcW w:w="2128" w:type="dxa"/>
            <w:shd w:val="clear" w:color="auto" w:fill="auto"/>
          </w:tcPr>
          <w:p w14:paraId="1A6D3570" w14:textId="77777777" w:rsidR="00101B5B" w:rsidRPr="00986CBD" w:rsidRDefault="00101B5B" w:rsidP="00101B5B">
            <w:pPr>
              <w:spacing w:line="276" w:lineRule="auto"/>
              <w:rPr>
                <w:lang w:val="ro-RO"/>
              </w:rPr>
            </w:pPr>
            <w:r w:rsidRPr="00986CBD">
              <w:rPr>
                <w:lang w:val="ro-RO"/>
              </w:rPr>
              <w:t>3. Alte informaţii</w:t>
            </w:r>
          </w:p>
        </w:tc>
        <w:tc>
          <w:tcPr>
            <w:tcW w:w="8757" w:type="dxa"/>
            <w:gridSpan w:val="6"/>
            <w:shd w:val="clear" w:color="auto" w:fill="auto"/>
          </w:tcPr>
          <w:p w14:paraId="6AA7D6B6" w14:textId="77777777" w:rsidR="00101B5B" w:rsidRPr="00986CBD" w:rsidRDefault="00101B5B" w:rsidP="00101B5B">
            <w:pPr>
              <w:pStyle w:val="BodyText"/>
              <w:spacing w:line="276" w:lineRule="auto"/>
              <w:jc w:val="both"/>
              <w:rPr>
                <w:lang w:val="ro-RO"/>
              </w:rPr>
            </w:pPr>
            <w:r w:rsidRPr="00986CBD">
              <w:rPr>
                <w:lang w:val="ro-RO"/>
              </w:rPr>
              <w:t>Nu au fost identificate.</w:t>
            </w:r>
          </w:p>
        </w:tc>
      </w:tr>
      <w:tr w:rsidR="00101B5B" w:rsidRPr="00986CBD" w14:paraId="76540BFB" w14:textId="77777777" w:rsidTr="00101B5B">
        <w:trPr>
          <w:trHeight w:val="646"/>
        </w:trPr>
        <w:tc>
          <w:tcPr>
            <w:tcW w:w="10885" w:type="dxa"/>
            <w:gridSpan w:val="7"/>
            <w:shd w:val="clear" w:color="auto" w:fill="auto"/>
          </w:tcPr>
          <w:p w14:paraId="3D819290" w14:textId="77777777" w:rsidR="00101B5B" w:rsidRPr="00986CBD" w:rsidRDefault="00101B5B" w:rsidP="00101B5B">
            <w:pPr>
              <w:spacing w:line="276" w:lineRule="auto"/>
              <w:jc w:val="center"/>
              <w:rPr>
                <w:b/>
                <w:lang w:val="ro-RO"/>
              </w:rPr>
            </w:pPr>
            <w:r w:rsidRPr="00986CBD">
              <w:rPr>
                <w:b/>
                <w:lang w:val="ro-RO"/>
              </w:rPr>
              <w:t>Secţiunea 8</w:t>
            </w:r>
          </w:p>
          <w:p w14:paraId="2EE084D1" w14:textId="77777777" w:rsidR="00101B5B" w:rsidRPr="00986CBD" w:rsidRDefault="00101B5B" w:rsidP="00101B5B">
            <w:pPr>
              <w:spacing w:line="276" w:lineRule="auto"/>
              <w:jc w:val="center"/>
              <w:rPr>
                <w:b/>
                <w:lang w:val="ro-RO"/>
              </w:rPr>
            </w:pPr>
            <w:r w:rsidRPr="00986CBD">
              <w:rPr>
                <w:b/>
                <w:lang w:val="ro-RO"/>
              </w:rPr>
              <w:t>Măsuri de implementare</w:t>
            </w:r>
          </w:p>
        </w:tc>
      </w:tr>
      <w:tr w:rsidR="00101B5B" w:rsidRPr="00986CBD" w14:paraId="568204A3" w14:textId="77777777" w:rsidTr="00E12101">
        <w:trPr>
          <w:trHeight w:val="983"/>
        </w:trPr>
        <w:tc>
          <w:tcPr>
            <w:tcW w:w="2128" w:type="dxa"/>
            <w:shd w:val="clear" w:color="auto" w:fill="auto"/>
          </w:tcPr>
          <w:p w14:paraId="115C9605" w14:textId="77777777" w:rsidR="00101B5B" w:rsidRPr="00986CBD" w:rsidRDefault="00101B5B" w:rsidP="00101B5B">
            <w:pPr>
              <w:spacing w:line="276" w:lineRule="auto"/>
              <w:jc w:val="both"/>
              <w:rPr>
                <w:lang w:val="ro-RO"/>
              </w:rPr>
            </w:pPr>
            <w:r w:rsidRPr="00986CBD">
              <w:rPr>
                <w:lang w:val="ro-RO"/>
              </w:rPr>
              <w:t>1. Măsurile de punere în aplicare a proiectului de act normativ de către autorităţile administraţiei publice centrale şi /sau locale – înfiinţarea unor noi organisme sau extinderea competenţelor instituţiilor existente</w:t>
            </w:r>
          </w:p>
        </w:tc>
        <w:tc>
          <w:tcPr>
            <w:tcW w:w="8757" w:type="dxa"/>
            <w:gridSpan w:val="6"/>
            <w:shd w:val="clear" w:color="auto" w:fill="auto"/>
          </w:tcPr>
          <w:p w14:paraId="27F3FEC8" w14:textId="77777777" w:rsidR="00101B5B" w:rsidRPr="00986CBD" w:rsidRDefault="00101B5B" w:rsidP="00101B5B">
            <w:pPr>
              <w:spacing w:line="276" w:lineRule="auto"/>
              <w:jc w:val="both"/>
              <w:rPr>
                <w:b/>
                <w:lang w:val="ro-RO"/>
              </w:rPr>
            </w:pPr>
            <w:r w:rsidRPr="00986CBD">
              <w:rPr>
                <w:lang w:val="ro-RO"/>
              </w:rPr>
              <w:t>Proiectul de act normativ nu se referă la acest subiect.</w:t>
            </w:r>
          </w:p>
        </w:tc>
      </w:tr>
      <w:tr w:rsidR="00101B5B" w:rsidRPr="00986CBD" w14:paraId="6488E858" w14:textId="77777777" w:rsidTr="00101B5B">
        <w:trPr>
          <w:trHeight w:val="474"/>
        </w:trPr>
        <w:tc>
          <w:tcPr>
            <w:tcW w:w="2128" w:type="dxa"/>
            <w:shd w:val="clear" w:color="auto" w:fill="auto"/>
          </w:tcPr>
          <w:p w14:paraId="54F8D414" w14:textId="77777777" w:rsidR="00101B5B" w:rsidRPr="00986CBD" w:rsidRDefault="00101B5B" w:rsidP="00101B5B">
            <w:pPr>
              <w:spacing w:line="276" w:lineRule="auto"/>
              <w:rPr>
                <w:lang w:val="ro-RO"/>
              </w:rPr>
            </w:pPr>
            <w:r w:rsidRPr="00986CBD">
              <w:rPr>
                <w:lang w:val="ro-RO"/>
              </w:rPr>
              <w:t>2. Alte informaţii</w:t>
            </w:r>
          </w:p>
        </w:tc>
        <w:tc>
          <w:tcPr>
            <w:tcW w:w="8757" w:type="dxa"/>
            <w:gridSpan w:val="6"/>
            <w:shd w:val="clear" w:color="auto" w:fill="auto"/>
          </w:tcPr>
          <w:p w14:paraId="68ECEE90" w14:textId="77777777" w:rsidR="00101B5B" w:rsidRPr="00986CBD" w:rsidRDefault="00101B5B" w:rsidP="00101B5B">
            <w:pPr>
              <w:spacing w:line="276" w:lineRule="auto"/>
              <w:rPr>
                <w:lang w:val="ro-RO"/>
              </w:rPr>
            </w:pPr>
            <w:r w:rsidRPr="00986CBD">
              <w:rPr>
                <w:lang w:val="ro-RO"/>
              </w:rPr>
              <w:t>Nu  au fost identificate.</w:t>
            </w:r>
          </w:p>
        </w:tc>
      </w:tr>
    </w:tbl>
    <w:p w14:paraId="73467698" w14:textId="77777777" w:rsidR="00101B5B" w:rsidRPr="00986CBD" w:rsidRDefault="00101B5B" w:rsidP="00101B5B">
      <w:pPr>
        <w:spacing w:line="276" w:lineRule="auto"/>
        <w:ind w:right="181"/>
        <w:jc w:val="center"/>
        <w:rPr>
          <w:b/>
          <w:lang w:val="ro-RO"/>
        </w:rPr>
      </w:pPr>
      <w:r w:rsidRPr="00986CBD">
        <w:rPr>
          <w:b/>
          <w:lang w:val="ro-RO"/>
        </w:rPr>
        <w:t xml:space="preserve">  </w:t>
      </w:r>
    </w:p>
    <w:p w14:paraId="7140A45F" w14:textId="77777777" w:rsidR="00101B5B" w:rsidRPr="00986CBD" w:rsidRDefault="00101B5B" w:rsidP="00101B5B">
      <w:pPr>
        <w:spacing w:line="276" w:lineRule="auto"/>
        <w:jc w:val="both"/>
        <w:rPr>
          <w:lang w:val="ro-RO"/>
        </w:rPr>
      </w:pPr>
    </w:p>
    <w:p w14:paraId="57EEB3CA" w14:textId="77777777" w:rsidR="00101B5B" w:rsidRPr="00986CBD" w:rsidRDefault="00101B5B" w:rsidP="00101B5B">
      <w:pPr>
        <w:spacing w:line="276" w:lineRule="auto"/>
        <w:jc w:val="both"/>
        <w:rPr>
          <w:lang w:val="ro-RO"/>
        </w:rPr>
      </w:pPr>
    </w:p>
    <w:p w14:paraId="7B744025" w14:textId="6FA91CDA" w:rsidR="00101B5B" w:rsidRPr="00986CBD" w:rsidRDefault="00101B5B" w:rsidP="00101B5B">
      <w:pPr>
        <w:spacing w:line="360" w:lineRule="auto"/>
        <w:ind w:right="26"/>
        <w:jc w:val="both"/>
        <w:rPr>
          <w:lang w:val="ro-RO"/>
        </w:rPr>
      </w:pPr>
      <w:r w:rsidRPr="00986CBD">
        <w:rPr>
          <w:lang w:val="ro-RO"/>
        </w:rPr>
        <w:br w:type="page"/>
      </w:r>
      <w:r w:rsidRPr="00986CBD">
        <w:rPr>
          <w:lang w:val="ro-RO"/>
        </w:rPr>
        <w:lastRenderedPageBreak/>
        <w:t xml:space="preserve">Față de cele prezentate mai sus, a fost promovată prezenta Hotărâre a Guvernului privind aprobarea Programului Naţional </w:t>
      </w:r>
      <w:proofErr w:type="spellStart"/>
      <w:r w:rsidRPr="00973DB9">
        <w:rPr>
          <w:rStyle w:val="do1"/>
          <w:b w:val="0"/>
          <w:iCs/>
          <w:sz w:val="24"/>
          <w:szCs w:val="24"/>
        </w:rPr>
        <w:t>Competenţe</w:t>
      </w:r>
      <w:proofErr w:type="spellEnd"/>
      <w:r w:rsidRPr="00973DB9">
        <w:rPr>
          <w:rStyle w:val="do1"/>
          <w:b w:val="0"/>
          <w:iCs/>
          <w:sz w:val="24"/>
          <w:szCs w:val="24"/>
        </w:rPr>
        <w:t xml:space="preserve"> </w:t>
      </w:r>
      <w:proofErr w:type="spellStart"/>
      <w:r w:rsidRPr="00973DB9">
        <w:rPr>
          <w:rStyle w:val="do1"/>
          <w:b w:val="0"/>
          <w:iCs/>
          <w:sz w:val="24"/>
          <w:szCs w:val="24"/>
        </w:rPr>
        <w:t>digitale</w:t>
      </w:r>
      <w:proofErr w:type="spellEnd"/>
      <w:r w:rsidRPr="00973DB9">
        <w:rPr>
          <w:rStyle w:val="do1"/>
          <w:b w:val="0"/>
          <w:iCs/>
          <w:sz w:val="24"/>
          <w:szCs w:val="24"/>
        </w:rPr>
        <w:t xml:space="preserve"> </w:t>
      </w:r>
      <w:proofErr w:type="spellStart"/>
      <w:r w:rsidRPr="00973DB9">
        <w:rPr>
          <w:rStyle w:val="do1"/>
          <w:b w:val="0"/>
          <w:iCs/>
          <w:sz w:val="24"/>
          <w:szCs w:val="24"/>
        </w:rPr>
        <w:t>pentru</w:t>
      </w:r>
      <w:proofErr w:type="spellEnd"/>
      <w:r w:rsidRPr="00973DB9">
        <w:rPr>
          <w:rStyle w:val="do1"/>
          <w:b w:val="0"/>
          <w:iCs/>
          <w:sz w:val="24"/>
          <w:szCs w:val="24"/>
        </w:rPr>
        <w:t xml:space="preserve"> </w:t>
      </w:r>
      <w:proofErr w:type="spellStart"/>
      <w:r w:rsidRPr="00973DB9">
        <w:rPr>
          <w:rStyle w:val="do1"/>
          <w:b w:val="0"/>
          <w:iCs/>
          <w:sz w:val="24"/>
          <w:szCs w:val="24"/>
        </w:rPr>
        <w:t>angajaţii</w:t>
      </w:r>
      <w:proofErr w:type="spellEnd"/>
      <w:r w:rsidRPr="00973DB9">
        <w:rPr>
          <w:rStyle w:val="do1"/>
          <w:b w:val="0"/>
          <w:iCs/>
          <w:sz w:val="24"/>
          <w:szCs w:val="24"/>
        </w:rPr>
        <w:t xml:space="preserve"> din </w:t>
      </w:r>
      <w:proofErr w:type="spellStart"/>
      <w:r w:rsidRPr="00973DB9">
        <w:rPr>
          <w:rStyle w:val="do1"/>
          <w:b w:val="0"/>
          <w:iCs/>
          <w:sz w:val="24"/>
          <w:szCs w:val="24"/>
        </w:rPr>
        <w:t>sectorul</w:t>
      </w:r>
      <w:proofErr w:type="spellEnd"/>
      <w:r w:rsidRPr="00973DB9">
        <w:rPr>
          <w:rStyle w:val="do1"/>
          <w:b w:val="0"/>
          <w:iCs/>
          <w:sz w:val="24"/>
          <w:szCs w:val="24"/>
        </w:rPr>
        <w:t xml:space="preserve"> </w:t>
      </w:r>
      <w:proofErr w:type="spellStart"/>
      <w:r w:rsidR="00973DB9" w:rsidRPr="00973DB9">
        <w:rPr>
          <w:rStyle w:val="do1"/>
          <w:b w:val="0"/>
          <w:iCs/>
          <w:sz w:val="24"/>
          <w:szCs w:val="24"/>
        </w:rPr>
        <w:t>î</w:t>
      </w:r>
      <w:r w:rsidRPr="00973DB9">
        <w:rPr>
          <w:rStyle w:val="do1"/>
          <w:b w:val="0"/>
          <w:iCs/>
          <w:sz w:val="24"/>
          <w:szCs w:val="24"/>
        </w:rPr>
        <w:t>ntreprinderilor</w:t>
      </w:r>
      <w:proofErr w:type="spellEnd"/>
      <w:r w:rsidRPr="00973DB9">
        <w:rPr>
          <w:rStyle w:val="do1"/>
          <w:b w:val="0"/>
          <w:iCs/>
          <w:sz w:val="24"/>
          <w:szCs w:val="24"/>
        </w:rPr>
        <w:t xml:space="preserve"> </w:t>
      </w:r>
      <w:proofErr w:type="spellStart"/>
      <w:r w:rsidRPr="00973DB9">
        <w:rPr>
          <w:rStyle w:val="do1"/>
          <w:b w:val="0"/>
          <w:iCs/>
          <w:sz w:val="24"/>
          <w:szCs w:val="24"/>
        </w:rPr>
        <w:t>mici</w:t>
      </w:r>
      <w:proofErr w:type="spellEnd"/>
      <w:r w:rsidRPr="00973DB9">
        <w:rPr>
          <w:rStyle w:val="do1"/>
          <w:b w:val="0"/>
          <w:iCs/>
          <w:sz w:val="24"/>
          <w:szCs w:val="24"/>
        </w:rPr>
        <w:t xml:space="preserve"> </w:t>
      </w:r>
      <w:proofErr w:type="spellStart"/>
      <w:r w:rsidR="00973DB9" w:rsidRPr="00973DB9">
        <w:rPr>
          <w:rStyle w:val="do1"/>
          <w:b w:val="0"/>
          <w:iCs/>
          <w:sz w:val="24"/>
          <w:szCs w:val="24"/>
        </w:rPr>
        <w:t>ș</w:t>
      </w:r>
      <w:r w:rsidRPr="00973DB9">
        <w:rPr>
          <w:rStyle w:val="do1"/>
          <w:b w:val="0"/>
          <w:iCs/>
          <w:sz w:val="24"/>
          <w:szCs w:val="24"/>
        </w:rPr>
        <w:t>i</w:t>
      </w:r>
      <w:proofErr w:type="spellEnd"/>
      <w:r w:rsidRPr="00973DB9">
        <w:rPr>
          <w:rStyle w:val="do1"/>
          <w:b w:val="0"/>
          <w:iCs/>
          <w:sz w:val="24"/>
          <w:szCs w:val="24"/>
        </w:rPr>
        <w:t xml:space="preserve"> </w:t>
      </w:r>
      <w:proofErr w:type="spellStart"/>
      <w:r w:rsidRPr="00973DB9">
        <w:rPr>
          <w:rStyle w:val="do1"/>
          <w:b w:val="0"/>
          <w:iCs/>
          <w:sz w:val="24"/>
          <w:szCs w:val="24"/>
        </w:rPr>
        <w:t>mijlocii</w:t>
      </w:r>
      <w:proofErr w:type="spellEnd"/>
      <w:r w:rsidRPr="00986CBD">
        <w:rPr>
          <w:lang w:val="ro-RO"/>
        </w:rPr>
        <w:t>, finanţat în cadrul Programului Operaţional Capital Uman 2014 – 2020, Axa Prioritară - 3: Locuri de muncă pentru toți, care, în forma prezentată, a fost avizată de ministerele interesate și pe care o supunem adoptării.</w:t>
      </w:r>
    </w:p>
    <w:p w14:paraId="35CDBDA2" w14:textId="77777777" w:rsidR="00101B5B" w:rsidRPr="00986CBD" w:rsidRDefault="00101B5B" w:rsidP="00101B5B">
      <w:pPr>
        <w:spacing w:line="276" w:lineRule="auto"/>
        <w:ind w:right="-90"/>
        <w:jc w:val="both"/>
        <w:rPr>
          <w:lang w:val="ro-RO"/>
        </w:rPr>
      </w:pPr>
    </w:p>
    <w:tbl>
      <w:tblPr>
        <w:tblpPr w:leftFromText="180" w:rightFromText="180" w:vertAnchor="text" w:tblpY="1"/>
        <w:tblOverlap w:val="never"/>
        <w:tblW w:w="9756" w:type="dxa"/>
        <w:tblLook w:val="04A0" w:firstRow="1" w:lastRow="0" w:firstColumn="1" w:lastColumn="0" w:noHBand="0" w:noVBand="1"/>
      </w:tblPr>
      <w:tblGrid>
        <w:gridCol w:w="5279"/>
        <w:gridCol w:w="5093"/>
      </w:tblGrid>
      <w:tr w:rsidR="00101B5B" w:rsidRPr="00986CBD" w14:paraId="568B87E8" w14:textId="77777777" w:rsidTr="008559CE">
        <w:tc>
          <w:tcPr>
            <w:tcW w:w="9756" w:type="dxa"/>
            <w:gridSpan w:val="2"/>
          </w:tcPr>
          <w:p w14:paraId="30F0C2CC" w14:textId="77777777" w:rsidR="00101B5B" w:rsidRPr="00986CBD" w:rsidRDefault="00101B5B" w:rsidP="00101B5B">
            <w:pPr>
              <w:spacing w:line="276" w:lineRule="auto"/>
              <w:rPr>
                <w:b/>
                <w:u w:val="single"/>
                <w:lang w:val="ro-RO"/>
              </w:rPr>
            </w:pPr>
          </w:p>
          <w:p w14:paraId="1F6DE8DF" w14:textId="77777777" w:rsidR="00101B5B" w:rsidRPr="00986CBD" w:rsidRDefault="00101B5B" w:rsidP="00101B5B">
            <w:pPr>
              <w:spacing w:line="276" w:lineRule="auto"/>
              <w:rPr>
                <w:b/>
                <w:lang w:val="ro-RO"/>
              </w:rPr>
            </w:pPr>
          </w:p>
        </w:tc>
      </w:tr>
      <w:tr w:rsidR="00101B5B" w:rsidRPr="00986CBD" w14:paraId="63CC3300" w14:textId="77777777" w:rsidTr="008559CE">
        <w:tc>
          <w:tcPr>
            <w:tcW w:w="9756" w:type="dxa"/>
            <w:gridSpan w:val="2"/>
            <w:shd w:val="clear" w:color="auto" w:fill="auto"/>
          </w:tcPr>
          <w:p w14:paraId="41E9A167" w14:textId="7869FC01" w:rsidR="00101B5B" w:rsidRPr="00986CBD" w:rsidRDefault="00973DB9" w:rsidP="00101B5B">
            <w:pPr>
              <w:spacing w:line="276" w:lineRule="auto"/>
              <w:rPr>
                <w:b/>
                <w:lang w:val="ro-RO"/>
              </w:rPr>
            </w:pPr>
            <w:r>
              <w:rPr>
                <w:b/>
                <w:lang w:val="ro-RO"/>
              </w:rPr>
              <w:t xml:space="preserve"> </w:t>
            </w:r>
            <w:r>
              <w:rPr>
                <w:lang w:val="ro-RO"/>
              </w:rPr>
              <w:t xml:space="preserve">    </w:t>
            </w:r>
            <w:r w:rsidR="00101B5B" w:rsidRPr="00986CBD">
              <w:rPr>
                <w:b/>
                <w:lang w:val="ro-RO"/>
              </w:rPr>
              <w:t>MINISTRUL FONDURILOR                                    MINISTRUL ECONOMIEI, ENERGIEI</w:t>
            </w:r>
          </w:p>
          <w:p w14:paraId="3AE1C941" w14:textId="488A8CFC" w:rsidR="00101B5B" w:rsidRPr="00986CBD" w:rsidRDefault="00101B5B" w:rsidP="00101B5B">
            <w:pPr>
              <w:spacing w:line="276" w:lineRule="auto"/>
              <w:rPr>
                <w:b/>
                <w:lang w:val="ro-RO"/>
              </w:rPr>
            </w:pPr>
            <w:r w:rsidRPr="00986CBD">
              <w:rPr>
                <w:b/>
                <w:lang w:val="ro-RO"/>
              </w:rPr>
              <w:t xml:space="preserve">           </w:t>
            </w:r>
            <w:r w:rsidR="00973DB9">
              <w:rPr>
                <w:b/>
                <w:lang w:val="ro-RO"/>
              </w:rPr>
              <w:t xml:space="preserve"> </w:t>
            </w:r>
            <w:r w:rsidR="00973DB9">
              <w:rPr>
                <w:lang w:val="ro-RO"/>
              </w:rPr>
              <w:t xml:space="preserve">     </w:t>
            </w:r>
            <w:r w:rsidRPr="00986CBD">
              <w:rPr>
                <w:b/>
                <w:lang w:val="ro-RO"/>
              </w:rPr>
              <w:t>EUROPENE                                                                ȘI MEDIULUI DE AFACERI</w:t>
            </w:r>
          </w:p>
          <w:p w14:paraId="02F29E7B" w14:textId="77777777" w:rsidR="00101B5B" w:rsidRPr="00986CBD" w:rsidRDefault="00101B5B" w:rsidP="00101B5B">
            <w:pPr>
              <w:spacing w:line="276" w:lineRule="auto"/>
              <w:jc w:val="center"/>
              <w:rPr>
                <w:b/>
                <w:lang w:val="ro-RO"/>
              </w:rPr>
            </w:pPr>
          </w:p>
          <w:p w14:paraId="30B67C52" w14:textId="4EA5207C" w:rsidR="00101B5B" w:rsidRPr="00986CBD" w:rsidRDefault="00101B5B" w:rsidP="00101B5B">
            <w:pPr>
              <w:spacing w:line="276" w:lineRule="auto"/>
              <w:rPr>
                <w:b/>
                <w:lang w:val="ro-RO"/>
              </w:rPr>
            </w:pPr>
            <w:r w:rsidRPr="00986CBD">
              <w:rPr>
                <w:b/>
                <w:lang w:val="ro-RO"/>
              </w:rPr>
              <w:t xml:space="preserve">     </w:t>
            </w:r>
            <w:r w:rsidR="00973DB9">
              <w:rPr>
                <w:b/>
                <w:lang w:val="ro-RO"/>
              </w:rPr>
              <w:t xml:space="preserve"> </w:t>
            </w:r>
            <w:r w:rsidR="00973DB9">
              <w:rPr>
                <w:lang w:val="ro-RO"/>
              </w:rPr>
              <w:t xml:space="preserve">      </w:t>
            </w:r>
            <w:r w:rsidRPr="00986CBD">
              <w:rPr>
                <w:b/>
                <w:lang w:val="ro-RO"/>
              </w:rPr>
              <w:t>Ioan Marcel BOLOȘ                                                           Virgil – Daniel POPESCU</w:t>
            </w:r>
          </w:p>
        </w:tc>
      </w:tr>
      <w:tr w:rsidR="00101B5B" w:rsidRPr="00986CBD" w14:paraId="6EEE074D" w14:textId="77777777" w:rsidTr="008559CE">
        <w:tc>
          <w:tcPr>
            <w:tcW w:w="4815" w:type="dxa"/>
            <w:shd w:val="clear" w:color="auto" w:fill="auto"/>
          </w:tcPr>
          <w:p w14:paraId="2BCD7658" w14:textId="77777777" w:rsidR="00101B5B" w:rsidRPr="00986CBD" w:rsidRDefault="00101B5B" w:rsidP="00101B5B">
            <w:pPr>
              <w:spacing w:line="276" w:lineRule="auto"/>
              <w:jc w:val="center"/>
              <w:rPr>
                <w:b/>
                <w:lang w:val="ro-RO"/>
              </w:rPr>
            </w:pPr>
          </w:p>
        </w:tc>
        <w:tc>
          <w:tcPr>
            <w:tcW w:w="4941" w:type="dxa"/>
            <w:shd w:val="clear" w:color="auto" w:fill="auto"/>
          </w:tcPr>
          <w:p w14:paraId="0441E4AA" w14:textId="77777777" w:rsidR="00101B5B" w:rsidRPr="00986CBD" w:rsidRDefault="00101B5B" w:rsidP="00101B5B">
            <w:pPr>
              <w:spacing w:line="276" w:lineRule="auto"/>
              <w:rPr>
                <w:b/>
                <w:lang w:val="ro-RO"/>
              </w:rPr>
            </w:pPr>
          </w:p>
        </w:tc>
      </w:tr>
      <w:tr w:rsidR="00101B5B" w:rsidRPr="00986CBD" w14:paraId="6519A0EF" w14:textId="77777777" w:rsidTr="008559CE">
        <w:tc>
          <w:tcPr>
            <w:tcW w:w="9756" w:type="dxa"/>
            <w:gridSpan w:val="2"/>
            <w:shd w:val="clear" w:color="auto" w:fill="auto"/>
          </w:tcPr>
          <w:p w14:paraId="3C9B01FE" w14:textId="77777777" w:rsidR="00101B5B" w:rsidRPr="00986CBD" w:rsidRDefault="00101B5B" w:rsidP="00101B5B">
            <w:pPr>
              <w:spacing w:line="276" w:lineRule="auto"/>
              <w:jc w:val="center"/>
              <w:rPr>
                <w:b/>
                <w:lang w:val="ro-RO"/>
              </w:rPr>
            </w:pPr>
          </w:p>
          <w:p w14:paraId="21A85234" w14:textId="77777777" w:rsidR="00101B5B" w:rsidRPr="00986CBD" w:rsidRDefault="00101B5B" w:rsidP="00101B5B">
            <w:pPr>
              <w:spacing w:line="276" w:lineRule="auto"/>
              <w:jc w:val="center"/>
              <w:rPr>
                <w:b/>
                <w:lang w:val="ro-RO"/>
              </w:rPr>
            </w:pPr>
          </w:p>
          <w:p w14:paraId="51666211" w14:textId="77777777" w:rsidR="00101B5B" w:rsidRPr="00986CBD" w:rsidRDefault="00101B5B" w:rsidP="00101B5B">
            <w:pPr>
              <w:spacing w:line="276" w:lineRule="auto"/>
              <w:jc w:val="center"/>
              <w:rPr>
                <w:b/>
                <w:lang w:val="ro-RO"/>
              </w:rPr>
            </w:pPr>
          </w:p>
          <w:p w14:paraId="5FCD0376" w14:textId="77777777" w:rsidR="00101B5B" w:rsidRPr="00986CBD" w:rsidRDefault="00101B5B" w:rsidP="00101B5B">
            <w:pPr>
              <w:spacing w:line="276" w:lineRule="auto"/>
              <w:jc w:val="center"/>
              <w:rPr>
                <w:b/>
                <w:lang w:val="ro-RO"/>
              </w:rPr>
            </w:pPr>
          </w:p>
          <w:p w14:paraId="570AA52D" w14:textId="473754DF" w:rsidR="00101B5B" w:rsidRPr="00986CBD" w:rsidRDefault="00973DB9" w:rsidP="00101B5B">
            <w:pPr>
              <w:spacing w:line="276" w:lineRule="auto"/>
              <w:jc w:val="center"/>
              <w:rPr>
                <w:b/>
                <w:lang w:val="ro-RO"/>
              </w:rPr>
            </w:pPr>
            <w:r>
              <w:rPr>
                <w:b/>
                <w:lang w:val="ro-RO"/>
              </w:rPr>
              <w:t xml:space="preserve"> </w:t>
            </w:r>
            <w:r>
              <w:rPr>
                <w:lang w:val="ro-RO"/>
              </w:rPr>
              <w:t xml:space="preserve">    </w:t>
            </w:r>
            <w:r w:rsidR="00101B5B" w:rsidRPr="00986CBD">
              <w:rPr>
                <w:b/>
                <w:lang w:val="ro-RO"/>
              </w:rPr>
              <w:t>AVIZĂM FAVORABIL:</w:t>
            </w:r>
          </w:p>
          <w:p w14:paraId="4E6F8AFC" w14:textId="77777777" w:rsidR="00101B5B" w:rsidRPr="00986CBD" w:rsidRDefault="00101B5B" w:rsidP="00101B5B">
            <w:pPr>
              <w:spacing w:line="276" w:lineRule="auto"/>
              <w:jc w:val="center"/>
              <w:rPr>
                <w:b/>
                <w:lang w:val="ro-RO"/>
              </w:rPr>
            </w:pPr>
          </w:p>
          <w:p w14:paraId="2833C502" w14:textId="77777777" w:rsidR="00101B5B" w:rsidRPr="00986CBD" w:rsidRDefault="00101B5B" w:rsidP="00101B5B">
            <w:pPr>
              <w:spacing w:line="276" w:lineRule="auto"/>
              <w:rPr>
                <w:b/>
                <w:lang w:val="ro-RO"/>
              </w:rPr>
            </w:pPr>
          </w:p>
        </w:tc>
      </w:tr>
      <w:tr w:rsidR="00101B5B" w:rsidRPr="00986CBD" w14:paraId="01898585" w14:textId="77777777" w:rsidTr="008559CE">
        <w:tc>
          <w:tcPr>
            <w:tcW w:w="9756" w:type="dxa"/>
            <w:gridSpan w:val="2"/>
            <w:shd w:val="clear" w:color="auto" w:fill="auto"/>
          </w:tcPr>
          <w:tbl>
            <w:tblPr>
              <w:tblW w:w="10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5394"/>
            </w:tblGrid>
            <w:tr w:rsidR="00101B5B" w:rsidRPr="00986CBD" w14:paraId="23F33875" w14:textId="77777777" w:rsidTr="00973DB9">
              <w:tc>
                <w:tcPr>
                  <w:tcW w:w="4762" w:type="dxa"/>
                  <w:tcBorders>
                    <w:top w:val="nil"/>
                    <w:left w:val="nil"/>
                    <w:bottom w:val="nil"/>
                    <w:right w:val="nil"/>
                  </w:tcBorders>
                  <w:shd w:val="clear" w:color="auto" w:fill="auto"/>
                </w:tcPr>
                <w:p w14:paraId="233FEE68" w14:textId="77777777" w:rsidR="00101B5B" w:rsidRPr="00986CBD" w:rsidRDefault="00101B5B" w:rsidP="00101B5B">
                  <w:pPr>
                    <w:framePr w:hSpace="180" w:wrap="around" w:vAnchor="text" w:hAnchor="text" w:y="1"/>
                    <w:shd w:val="clear" w:color="auto" w:fill="FFFFFF"/>
                    <w:spacing w:line="276" w:lineRule="auto"/>
                    <w:suppressOverlap/>
                    <w:jc w:val="center"/>
                    <w:textAlignment w:val="baseline"/>
                    <w:outlineLvl w:val="2"/>
                    <w:rPr>
                      <w:b/>
                      <w:bCs/>
                      <w:lang w:val="ro-RO"/>
                    </w:rPr>
                  </w:pPr>
                  <w:r w:rsidRPr="00986CBD">
                    <w:rPr>
                      <w:b/>
                      <w:bCs/>
                      <w:lang w:val="ro-RO"/>
                    </w:rPr>
                    <w:t xml:space="preserve">MINISTRUL MEDIULUI, APELOR ȘI PĂDURILOR </w:t>
                  </w:r>
                </w:p>
                <w:p w14:paraId="66A9CFBD" w14:textId="77777777" w:rsidR="00101B5B" w:rsidRPr="00986CBD" w:rsidRDefault="00101B5B" w:rsidP="00101B5B">
                  <w:pPr>
                    <w:framePr w:hSpace="180" w:wrap="around" w:vAnchor="text" w:hAnchor="text" w:y="1"/>
                    <w:shd w:val="clear" w:color="auto" w:fill="FFFFFF"/>
                    <w:spacing w:line="276" w:lineRule="auto"/>
                    <w:suppressOverlap/>
                    <w:jc w:val="center"/>
                    <w:textAlignment w:val="baseline"/>
                    <w:outlineLvl w:val="2"/>
                    <w:rPr>
                      <w:b/>
                      <w:bCs/>
                      <w:lang w:val="ro-RO"/>
                    </w:rPr>
                  </w:pPr>
                </w:p>
                <w:p w14:paraId="1B937C33" w14:textId="77777777" w:rsidR="00101B5B" w:rsidRPr="00986CBD" w:rsidRDefault="00101B5B" w:rsidP="00101B5B">
                  <w:pPr>
                    <w:framePr w:hSpace="180" w:wrap="around" w:vAnchor="text" w:hAnchor="text" w:y="1"/>
                    <w:shd w:val="clear" w:color="auto" w:fill="FFFFFF"/>
                    <w:spacing w:line="276" w:lineRule="auto"/>
                    <w:suppressOverlap/>
                    <w:jc w:val="center"/>
                    <w:textAlignment w:val="baseline"/>
                    <w:outlineLvl w:val="2"/>
                    <w:rPr>
                      <w:b/>
                      <w:lang w:val="ro-RO"/>
                    </w:rPr>
                  </w:pPr>
                  <w:r w:rsidRPr="00986CBD">
                    <w:rPr>
                      <w:b/>
                      <w:bCs/>
                      <w:lang w:val="ro-RO"/>
                    </w:rPr>
                    <w:t>Costel ALEXE</w:t>
                  </w:r>
                  <w:r w:rsidRPr="00986CBD" w:rsidDel="006C30F3">
                    <w:rPr>
                      <w:b/>
                      <w:lang w:val="ro-RO"/>
                    </w:rPr>
                    <w:t xml:space="preserve"> </w:t>
                  </w:r>
                </w:p>
                <w:p w14:paraId="041071A5" w14:textId="77777777" w:rsidR="00101B5B" w:rsidRPr="00986CBD" w:rsidRDefault="00101B5B" w:rsidP="00101B5B">
                  <w:pPr>
                    <w:framePr w:hSpace="180" w:wrap="around" w:vAnchor="text" w:hAnchor="text" w:y="1"/>
                    <w:spacing w:line="276" w:lineRule="auto"/>
                    <w:suppressOverlap/>
                    <w:jc w:val="center"/>
                    <w:rPr>
                      <w:b/>
                      <w:lang w:val="ro-RO"/>
                    </w:rPr>
                  </w:pPr>
                </w:p>
              </w:tc>
              <w:tc>
                <w:tcPr>
                  <w:tcW w:w="5394" w:type="dxa"/>
                  <w:tcBorders>
                    <w:top w:val="nil"/>
                    <w:left w:val="nil"/>
                    <w:bottom w:val="nil"/>
                    <w:right w:val="nil"/>
                  </w:tcBorders>
                  <w:shd w:val="clear" w:color="auto" w:fill="auto"/>
                </w:tcPr>
                <w:p w14:paraId="05E47480" w14:textId="77777777" w:rsidR="00101B5B" w:rsidRPr="00986CBD" w:rsidRDefault="00101B5B" w:rsidP="00101B5B">
                  <w:pPr>
                    <w:tabs>
                      <w:tab w:val="left" w:pos="683"/>
                    </w:tabs>
                    <w:spacing w:line="276" w:lineRule="auto"/>
                    <w:ind w:left="413" w:right="-245"/>
                    <w:jc w:val="center"/>
                    <w:rPr>
                      <w:b/>
                      <w:lang w:val="ro-RO"/>
                    </w:rPr>
                  </w:pPr>
                  <w:r w:rsidRPr="00986CBD">
                    <w:rPr>
                      <w:b/>
                      <w:lang w:val="ro-RO"/>
                    </w:rPr>
                    <w:t xml:space="preserve">         MINISTRUL FINANŢELOR PUBLICE</w:t>
                  </w:r>
                </w:p>
                <w:p w14:paraId="285616C3" w14:textId="77777777" w:rsidR="00101B5B" w:rsidRPr="00986CBD" w:rsidRDefault="00101B5B" w:rsidP="00101B5B">
                  <w:pPr>
                    <w:tabs>
                      <w:tab w:val="left" w:pos="683"/>
                    </w:tabs>
                    <w:spacing w:line="276" w:lineRule="auto"/>
                    <w:ind w:left="413" w:right="-245"/>
                    <w:jc w:val="center"/>
                    <w:rPr>
                      <w:b/>
                      <w:lang w:val="ro-RO"/>
                    </w:rPr>
                  </w:pPr>
                </w:p>
                <w:p w14:paraId="09B3FC87" w14:textId="77777777" w:rsidR="00101B5B" w:rsidRPr="00986CBD" w:rsidRDefault="00101B5B" w:rsidP="00101B5B">
                  <w:pPr>
                    <w:tabs>
                      <w:tab w:val="left" w:pos="683"/>
                    </w:tabs>
                    <w:spacing w:line="276" w:lineRule="auto"/>
                    <w:ind w:left="413" w:right="-245"/>
                    <w:jc w:val="center"/>
                    <w:rPr>
                      <w:b/>
                      <w:lang w:val="ro-RO"/>
                    </w:rPr>
                  </w:pPr>
                  <w:r w:rsidRPr="00986CBD">
                    <w:rPr>
                      <w:b/>
                      <w:lang w:val="ro-RO"/>
                    </w:rPr>
                    <w:t xml:space="preserve">         </w:t>
                  </w:r>
                </w:p>
                <w:p w14:paraId="58EB77AC" w14:textId="77777777" w:rsidR="00101B5B" w:rsidRPr="00986CBD" w:rsidRDefault="00101B5B" w:rsidP="00101B5B">
                  <w:pPr>
                    <w:tabs>
                      <w:tab w:val="left" w:pos="683"/>
                    </w:tabs>
                    <w:spacing w:line="276" w:lineRule="auto"/>
                    <w:ind w:left="413" w:right="-245"/>
                    <w:jc w:val="center"/>
                    <w:rPr>
                      <w:b/>
                      <w:lang w:val="ro-RO"/>
                    </w:rPr>
                  </w:pPr>
                  <w:r w:rsidRPr="00986CBD">
                    <w:rPr>
                      <w:b/>
                      <w:lang w:val="ro-RO"/>
                    </w:rPr>
                    <w:t xml:space="preserve">        Vasile-Florin CÎȚU</w:t>
                  </w:r>
                </w:p>
                <w:p w14:paraId="5C5AD6E7" w14:textId="77777777" w:rsidR="00101B5B" w:rsidRPr="00986CBD" w:rsidRDefault="00101B5B" w:rsidP="00101B5B">
                  <w:pPr>
                    <w:framePr w:hSpace="180" w:wrap="around" w:vAnchor="text" w:hAnchor="text" w:y="1"/>
                    <w:spacing w:line="276" w:lineRule="auto"/>
                    <w:suppressOverlap/>
                    <w:jc w:val="center"/>
                    <w:rPr>
                      <w:b/>
                      <w:lang w:val="ro-RO"/>
                    </w:rPr>
                  </w:pPr>
                </w:p>
              </w:tc>
            </w:tr>
          </w:tbl>
          <w:p w14:paraId="44C9A07E" w14:textId="77777777" w:rsidR="00101B5B" w:rsidRPr="00986CBD" w:rsidRDefault="00101B5B" w:rsidP="00101B5B">
            <w:pPr>
              <w:spacing w:line="276" w:lineRule="auto"/>
              <w:jc w:val="center"/>
              <w:rPr>
                <w:b/>
                <w:lang w:val="ro-RO"/>
              </w:rPr>
            </w:pPr>
          </w:p>
          <w:p w14:paraId="061EE043" w14:textId="77777777" w:rsidR="00101B5B" w:rsidRPr="00986CBD" w:rsidRDefault="00101B5B" w:rsidP="00101B5B">
            <w:pPr>
              <w:spacing w:line="276" w:lineRule="auto"/>
              <w:jc w:val="center"/>
              <w:rPr>
                <w:b/>
                <w:lang w:val="ro-RO"/>
              </w:rPr>
            </w:pPr>
          </w:p>
          <w:p w14:paraId="698E1FB0" w14:textId="77777777" w:rsidR="00101B5B" w:rsidRPr="00986CBD" w:rsidRDefault="00101B5B" w:rsidP="00101B5B">
            <w:pPr>
              <w:tabs>
                <w:tab w:val="left" w:pos="683"/>
              </w:tabs>
              <w:spacing w:line="276" w:lineRule="auto"/>
              <w:ind w:left="413" w:right="-245"/>
              <w:jc w:val="center"/>
              <w:rPr>
                <w:b/>
                <w:bCs/>
                <w:lang w:val="ro-RO"/>
              </w:rPr>
            </w:pPr>
          </w:p>
          <w:p w14:paraId="0C62895E" w14:textId="77777777" w:rsidR="00101B5B" w:rsidRPr="00986CBD" w:rsidRDefault="00101B5B" w:rsidP="00101B5B">
            <w:pPr>
              <w:tabs>
                <w:tab w:val="left" w:pos="195"/>
              </w:tabs>
              <w:spacing w:line="276" w:lineRule="auto"/>
              <w:rPr>
                <w:b/>
                <w:lang w:val="ro-RO"/>
              </w:rPr>
            </w:pPr>
          </w:p>
          <w:p w14:paraId="3B3C9A3D" w14:textId="77777777" w:rsidR="00101B5B" w:rsidRPr="00986CBD" w:rsidRDefault="00101B5B" w:rsidP="00101B5B">
            <w:pPr>
              <w:tabs>
                <w:tab w:val="left" w:pos="683"/>
              </w:tabs>
              <w:spacing w:line="276" w:lineRule="auto"/>
              <w:ind w:left="413" w:right="-245"/>
              <w:jc w:val="center"/>
              <w:rPr>
                <w:b/>
                <w:lang w:val="ro-RO"/>
              </w:rPr>
            </w:pPr>
            <w:r w:rsidRPr="00986CBD">
              <w:rPr>
                <w:b/>
                <w:lang w:val="ro-RO"/>
              </w:rPr>
              <w:t>MINISTRUL JUSTIȚIEI</w:t>
            </w:r>
          </w:p>
          <w:p w14:paraId="1EF5EDC1" w14:textId="77777777" w:rsidR="00101B5B" w:rsidRPr="00986CBD" w:rsidRDefault="00101B5B" w:rsidP="00101B5B">
            <w:pPr>
              <w:tabs>
                <w:tab w:val="left" w:pos="683"/>
              </w:tabs>
              <w:spacing w:line="276" w:lineRule="auto"/>
              <w:ind w:left="413" w:right="-245"/>
              <w:jc w:val="center"/>
              <w:rPr>
                <w:b/>
                <w:lang w:val="ro-RO"/>
              </w:rPr>
            </w:pPr>
          </w:p>
          <w:p w14:paraId="5BAEC58D" w14:textId="77777777" w:rsidR="00101B5B" w:rsidRPr="00986CBD" w:rsidRDefault="00101B5B" w:rsidP="00101B5B">
            <w:pPr>
              <w:tabs>
                <w:tab w:val="left" w:pos="683"/>
              </w:tabs>
              <w:spacing w:line="276" w:lineRule="auto"/>
              <w:ind w:left="413" w:right="-245"/>
              <w:jc w:val="center"/>
              <w:rPr>
                <w:b/>
                <w:lang w:val="ro-RO"/>
              </w:rPr>
            </w:pPr>
          </w:p>
          <w:p w14:paraId="5ADD9427" w14:textId="77777777" w:rsidR="00101B5B" w:rsidRPr="00986CBD" w:rsidRDefault="00101B5B" w:rsidP="00101B5B">
            <w:pPr>
              <w:tabs>
                <w:tab w:val="left" w:pos="683"/>
              </w:tabs>
              <w:spacing w:line="276" w:lineRule="auto"/>
              <w:ind w:left="413" w:right="-245"/>
              <w:jc w:val="center"/>
              <w:rPr>
                <w:b/>
                <w:lang w:val="ro-RO"/>
              </w:rPr>
            </w:pPr>
            <w:r w:rsidRPr="00986CBD">
              <w:rPr>
                <w:b/>
                <w:lang w:val="ro-RO"/>
              </w:rPr>
              <w:t>Marian  Cătălin  PREDOIU</w:t>
            </w:r>
          </w:p>
        </w:tc>
      </w:tr>
    </w:tbl>
    <w:p w14:paraId="294FD27A" w14:textId="77777777" w:rsidR="00101B5B" w:rsidRPr="00986CBD" w:rsidRDefault="00101B5B" w:rsidP="00101B5B">
      <w:pPr>
        <w:ind w:right="1701"/>
        <w:rPr>
          <w:lang w:val="ro-RO"/>
        </w:rPr>
      </w:pPr>
    </w:p>
    <w:sectPr w:rsidR="00101B5B" w:rsidRPr="00986CBD" w:rsidSect="00101B5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4EC"/>
    <w:rsid w:val="00101B5B"/>
    <w:rsid w:val="00246FE3"/>
    <w:rsid w:val="003D2493"/>
    <w:rsid w:val="005314EC"/>
    <w:rsid w:val="007467BB"/>
    <w:rsid w:val="0075541E"/>
    <w:rsid w:val="008F6636"/>
    <w:rsid w:val="00973DB9"/>
    <w:rsid w:val="00986CBD"/>
    <w:rsid w:val="009A7BA0"/>
    <w:rsid w:val="009C5BD6"/>
    <w:rsid w:val="00AD6634"/>
    <w:rsid w:val="00C272B1"/>
    <w:rsid w:val="00E12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B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B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01B5B"/>
    <w:pPr>
      <w:widowControl w:val="0"/>
      <w:spacing w:after="0" w:line="240" w:lineRule="auto"/>
      <w:contextualSpacing/>
    </w:pPr>
    <w:rPr>
      <w:rFonts w:ascii="Times New Roman" w:eastAsia="Times New Roman" w:hAnsi="Times New Roman" w:cs="Times New Roman"/>
      <w:color w:val="000000"/>
      <w:sz w:val="24"/>
      <w:lang w:val="ro-RO" w:eastAsia="ro-RO"/>
    </w:rPr>
  </w:style>
  <w:style w:type="paragraph" w:styleId="NormalWeb">
    <w:name w:val="Normal (Web)"/>
    <w:basedOn w:val="Normal"/>
    <w:uiPriority w:val="99"/>
    <w:unhideWhenUsed/>
    <w:rsid w:val="00101B5B"/>
    <w:pPr>
      <w:spacing w:before="100" w:beforeAutospacing="1" w:after="100" w:afterAutospacing="1"/>
    </w:pPr>
    <w:rPr>
      <w:lang w:val="ro-RO" w:eastAsia="ro-RO"/>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101B5B"/>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basedOn w:val="DefaultParagraphFont"/>
    <w:link w:val="BodyText"/>
    <w:rsid w:val="00101B5B"/>
    <w:rPr>
      <w:rFonts w:ascii="Times New Roman" w:eastAsia="Times New Roman" w:hAnsi="Times New Roman" w:cs="Times New Roman"/>
      <w:sz w:val="24"/>
      <w:szCs w:val="24"/>
      <w:lang w:val="x-none" w:eastAsia="x-none"/>
    </w:rPr>
  </w:style>
  <w:style w:type="character" w:customStyle="1" w:styleId="do1">
    <w:name w:val="do1"/>
    <w:rsid w:val="00101B5B"/>
    <w:rPr>
      <w:b/>
      <w:bCs/>
      <w:sz w:val="26"/>
      <w:szCs w:val="26"/>
    </w:rPr>
  </w:style>
  <w:style w:type="paragraph" w:styleId="CommentText">
    <w:name w:val="annotation text"/>
    <w:basedOn w:val="Normal"/>
    <w:link w:val="CommentTextChar"/>
    <w:rsid w:val="00101B5B"/>
    <w:rPr>
      <w:sz w:val="20"/>
      <w:szCs w:val="20"/>
    </w:rPr>
  </w:style>
  <w:style w:type="character" w:customStyle="1" w:styleId="CommentTextChar">
    <w:name w:val="Comment Text Char"/>
    <w:basedOn w:val="DefaultParagraphFont"/>
    <w:link w:val="CommentText"/>
    <w:rsid w:val="00101B5B"/>
    <w:rPr>
      <w:rFonts w:ascii="Times New Roman" w:eastAsia="Times New Roman" w:hAnsi="Times New Roman" w:cs="Times New Roman"/>
      <w:sz w:val="20"/>
      <w:szCs w:val="20"/>
    </w:rPr>
  </w:style>
  <w:style w:type="paragraph" w:customStyle="1" w:styleId="al">
    <w:name w:val="a_l"/>
    <w:basedOn w:val="Normal"/>
    <w:rsid w:val="00101B5B"/>
    <w:pPr>
      <w:spacing w:before="100" w:beforeAutospacing="1" w:after="100" w:afterAutospacing="1"/>
    </w:pPr>
    <w:rPr>
      <w:lang w:val="ro-RO" w:eastAsia="ro-RO"/>
    </w:rPr>
  </w:style>
  <w:style w:type="paragraph" w:styleId="BalloonText">
    <w:name w:val="Balloon Text"/>
    <w:basedOn w:val="Normal"/>
    <w:link w:val="BalloonTextChar"/>
    <w:uiPriority w:val="99"/>
    <w:semiHidden/>
    <w:unhideWhenUsed/>
    <w:rsid w:val="00986C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6CBD"/>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B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01B5B"/>
    <w:pPr>
      <w:widowControl w:val="0"/>
      <w:spacing w:after="0" w:line="240" w:lineRule="auto"/>
      <w:contextualSpacing/>
    </w:pPr>
    <w:rPr>
      <w:rFonts w:ascii="Times New Roman" w:eastAsia="Times New Roman" w:hAnsi="Times New Roman" w:cs="Times New Roman"/>
      <w:color w:val="000000"/>
      <w:sz w:val="24"/>
      <w:lang w:val="ro-RO" w:eastAsia="ro-RO"/>
    </w:rPr>
  </w:style>
  <w:style w:type="paragraph" w:styleId="NormalWeb">
    <w:name w:val="Normal (Web)"/>
    <w:basedOn w:val="Normal"/>
    <w:uiPriority w:val="99"/>
    <w:unhideWhenUsed/>
    <w:rsid w:val="00101B5B"/>
    <w:pPr>
      <w:spacing w:before="100" w:beforeAutospacing="1" w:after="100" w:afterAutospacing="1"/>
    </w:pPr>
    <w:rPr>
      <w:lang w:val="ro-RO" w:eastAsia="ro-RO"/>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101B5B"/>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basedOn w:val="DefaultParagraphFont"/>
    <w:link w:val="BodyText"/>
    <w:rsid w:val="00101B5B"/>
    <w:rPr>
      <w:rFonts w:ascii="Times New Roman" w:eastAsia="Times New Roman" w:hAnsi="Times New Roman" w:cs="Times New Roman"/>
      <w:sz w:val="24"/>
      <w:szCs w:val="24"/>
      <w:lang w:val="x-none" w:eastAsia="x-none"/>
    </w:rPr>
  </w:style>
  <w:style w:type="character" w:customStyle="1" w:styleId="do1">
    <w:name w:val="do1"/>
    <w:rsid w:val="00101B5B"/>
    <w:rPr>
      <w:b/>
      <w:bCs/>
      <w:sz w:val="26"/>
      <w:szCs w:val="26"/>
    </w:rPr>
  </w:style>
  <w:style w:type="paragraph" w:styleId="CommentText">
    <w:name w:val="annotation text"/>
    <w:basedOn w:val="Normal"/>
    <w:link w:val="CommentTextChar"/>
    <w:rsid w:val="00101B5B"/>
    <w:rPr>
      <w:sz w:val="20"/>
      <w:szCs w:val="20"/>
    </w:rPr>
  </w:style>
  <w:style w:type="character" w:customStyle="1" w:styleId="CommentTextChar">
    <w:name w:val="Comment Text Char"/>
    <w:basedOn w:val="DefaultParagraphFont"/>
    <w:link w:val="CommentText"/>
    <w:rsid w:val="00101B5B"/>
    <w:rPr>
      <w:rFonts w:ascii="Times New Roman" w:eastAsia="Times New Roman" w:hAnsi="Times New Roman" w:cs="Times New Roman"/>
      <w:sz w:val="20"/>
      <w:szCs w:val="20"/>
    </w:rPr>
  </w:style>
  <w:style w:type="paragraph" w:customStyle="1" w:styleId="al">
    <w:name w:val="a_l"/>
    <w:basedOn w:val="Normal"/>
    <w:rsid w:val="00101B5B"/>
    <w:pPr>
      <w:spacing w:before="100" w:beforeAutospacing="1" w:after="100" w:afterAutospacing="1"/>
    </w:pPr>
    <w:rPr>
      <w:lang w:val="ro-RO" w:eastAsia="ro-RO"/>
    </w:rPr>
  </w:style>
  <w:style w:type="paragraph" w:styleId="BalloonText">
    <w:name w:val="Balloon Text"/>
    <w:basedOn w:val="Normal"/>
    <w:link w:val="BalloonTextChar"/>
    <w:uiPriority w:val="99"/>
    <w:semiHidden/>
    <w:unhideWhenUsed/>
    <w:rsid w:val="00986C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6CB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3936</Words>
  <Characters>22438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Georgiana Pariza</dc:creator>
  <cp:keywords/>
  <dc:description/>
  <cp:lastModifiedBy>cip</cp:lastModifiedBy>
  <cp:revision>5</cp:revision>
  <cp:lastPrinted>2020-06-23T10:44:00Z</cp:lastPrinted>
  <dcterms:created xsi:type="dcterms:W3CDTF">2020-06-23T10:52:00Z</dcterms:created>
  <dcterms:modified xsi:type="dcterms:W3CDTF">2020-06-23T14:14:00Z</dcterms:modified>
</cp:coreProperties>
</file>